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657A4-26-125 Conduct Roof Deck Assessment Building 8</w:t>
            </w:r>
            <w:r>
              <w:rPr>
                <w:rStyle w:val="AAMSKBFill-InHighlight"/>
              </w:rPr>
              <w:t xml:space="preserve"> </w:t>
            </w:r>
            <w:r>
              <w:rPr>
                <w:rFonts w:asciiTheme="minorHAnsi" w:hAnsiTheme="minorHAnsi" w:cstheme="minorHAnsi"/>
              </w:rPr>
              <w:t>ME FY27 NRM</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66048</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36C25526R0183</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10-28-2026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2:00pm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CENTRAL TIME, CHICAGO,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30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r>
              <w:rPr>
                <w:rFonts w:asciiTheme="minorHAnsi" w:hAnsiTheme="minorHAnsi" w:cstheme="minorHAnsi"/>
              </w:rPr>
              <w:t>SDVOSBC</w:t>
            </w: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C1AZ</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541330</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John J Pershing VA Medical Center</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1500 N Westwood Blvd,</w:t>
            </w: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Poplar Bluff, MO 63901</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sidRPr="00EE5B77">
              <w:rPr>
                <w:rFonts w:asciiTheme="minorHAnsi" w:hAnsiTheme="minorHAnsi" w:cstheme="minorHAnsi"/>
                <w:szCs w:val="20"/>
              </w:rPr>
              <w:t xml:space="preserve"> </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(NCO) 15</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3450 S 4th Street Trafficway</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hAnsiTheme="minorHAnsi" w:cstheme="minorHAnsi"/>
              </w:rPr>
            </w:pPr>
            <w:r>
              <w:rPr>
                <w:rFonts w:asciiTheme="minorHAnsi" w:hAnsiTheme="minorHAnsi" w:cstheme="minorHAnsi"/>
              </w:rPr>
              <w:t>Leavenworth KS  66048</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Abby.Monroe2@va.gov</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pPr>
      <w:r w:rsidRPr="00AF196F">
        <w:rPr>
          <w:rFonts w:cstheme="minorHAnsi"/>
          <w:b/>
          <w:color w:val="4F81BD" w:themeColor="accent1"/>
          <w:sz w:val="28"/>
          <w:szCs w:val="28"/>
          <w:bdr w:val="none" w:sz="0" w:space="0" w:color="auto" w:frame="1"/>
        </w:rPr>
        <w:t>DESCRIPTION</w:t>
      </w:r>
    </w:p>
    <w:p w:rsidR="008E15C7" w:rsidRPr="00702A08" w:rsidP="008E15C7">
      <w:pPr>
        <w:rPr>
          <w:rFonts w:cstheme="minorHAnsi"/>
          <w:bCs/>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3"/>
        <w:gridCol w:w="8815"/>
      </w:tblGrid>
      <w:tr w:rsidTr="00992C28">
        <w:tblPrEx>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8E15C7" w:rsidRPr="00D82575" w:rsidP="00992C28">
            <w:pPr>
              <w:rPr>
                <w:rFonts w:cstheme="minorHAnsi"/>
                <w:b/>
                <w:szCs w:val="20"/>
              </w:rPr>
            </w:pPr>
            <w:r w:rsidRPr="00D82575">
              <w:rPr>
                <w:rFonts w:cstheme="minorHAnsi"/>
                <w:b/>
                <w:szCs w:val="20"/>
              </w:rPr>
              <w:t>SUBJECT*</w:t>
            </w:r>
          </w:p>
        </w:tc>
        <w:tc>
          <w:tcPr>
            <w:tcW w:w="8820" w:type="dxa"/>
            <w:hideMark/>
          </w:tcPr>
          <w:p w:rsidR="008E15C7" w:rsidP="00992C28">
            <w:pPr>
              <w:rPr>
                <w:rFonts w:cstheme="minorHAnsi"/>
              </w:rPr>
            </w:pPr>
            <w:r>
              <w:rPr>
                <w:rFonts w:cstheme="minorHAnsi"/>
              </w:rPr>
              <w:t>657A4-26-125 Conduct Roof Deck Assessment Building 8</w:t>
            </w:r>
            <w:r>
              <w:rPr>
                <w:rStyle w:val="AAMSKBFill-InHighlight"/>
              </w:rPr>
              <w:t xml:space="preserve"> </w:t>
            </w:r>
            <w:r>
              <w:rPr>
                <w:rFonts w:cstheme="minorHAnsi"/>
              </w:rPr>
              <w:t>ME FY27 NRM</w:t>
            </w:r>
            <w:r>
              <w:rPr>
                <w:rStyle w:val="AAMSKBFill-InHighlight"/>
              </w:rPr>
              <w:t xml:space="preserve">  </w:t>
            </w:r>
          </w:p>
        </w:tc>
      </w:tr>
    </w:tbl>
    <w:p w:rsidR="008E15C7" w:rsidP="008E15C7">
      <w:pPr>
        <w:spacing w:after="160" w:line="252" w:lineRule="auto"/>
        <w:rPr>
          <w:rFonts w:eastAsia="Calibri" w:cstheme="minorHAnsi"/>
          <w:szCs w:val="20"/>
        </w:rPr>
      </w:pPr>
    </w:p>
    <w:p w:rsidR="008E15C7" w:rsidRPr="00AF196F" w:rsidP="008E15C7">
      <w:pPr>
        <w:pBdr>
          <w:top w:val="single" w:sz="4" w:space="1" w:color="auto"/>
          <w:bottom w:val="single" w:sz="4" w:space="1" w:color="auto"/>
        </w:pBdr>
        <w:spacing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992C28">
        <w:tblPrEx>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8E15C7" w:rsidRPr="00D82575" w:rsidP="00992C28">
            <w:pPr>
              <w:rPr>
                <w:rFonts w:cstheme="minorHAnsi"/>
                <w:b/>
                <w:szCs w:val="20"/>
              </w:rPr>
            </w:pPr>
            <w:r w:rsidRPr="00D82575">
              <w:rPr>
                <w:rFonts w:cstheme="minorHAnsi"/>
                <w:b/>
                <w:szCs w:val="20"/>
              </w:rPr>
              <w:t>CONTRACTING OFFICE’S ZIP CODE*</w:t>
            </w:r>
          </w:p>
        </w:tc>
        <w:tc>
          <w:tcPr>
            <w:tcW w:w="5237" w:type="dxa"/>
            <w:hideMark/>
          </w:tcPr>
          <w:p w:rsidR="008E15C7" w:rsidRPr="00EE5B77" w:rsidP="00992C28">
            <w:pPr>
              <w:rPr>
                <w:rStyle w:val="AAMSKBFill-InHighlight"/>
                <w:rFonts w:cstheme="minorHAnsi"/>
                <w:color w:val="auto"/>
              </w:rPr>
            </w:pPr>
            <w:r>
              <w:rPr>
                <w:rStyle w:val="AAMSKBFill-InHighlight"/>
                <w:rFonts w:cstheme="minorHAnsi"/>
                <w:color w:val="auto"/>
              </w:rPr>
              <w:t>66048</w:t>
            </w:r>
          </w:p>
        </w:tc>
      </w:tr>
      <w:tr w:rsidTr="00992C28">
        <w:tblPrEx>
          <w:tblW w:w="9931" w:type="dxa"/>
          <w:tblLook w:val="04A0"/>
        </w:tblPrEx>
        <w:trPr>
          <w:gridAfter w:val="1"/>
          <w:wAfter w:w="13" w:type="dxa"/>
        </w:trPr>
        <w:tc>
          <w:tcPr>
            <w:tcW w:w="4681" w:type="dxa"/>
            <w:hideMark/>
          </w:tcPr>
          <w:p w:rsidR="008E15C7" w:rsidRPr="00D82575" w:rsidP="00992C28">
            <w:pPr>
              <w:rPr>
                <w:rFonts w:cstheme="minorHAnsi"/>
                <w:b/>
                <w:szCs w:val="20"/>
              </w:rPr>
            </w:pPr>
            <w:r w:rsidRPr="00D82575">
              <w:rPr>
                <w:rFonts w:cstheme="minorHAnsi"/>
                <w:b/>
                <w:szCs w:val="20"/>
              </w:rPr>
              <w:t>SOLICITATION NUMBER*</w:t>
            </w:r>
          </w:p>
        </w:tc>
        <w:tc>
          <w:tcPr>
            <w:tcW w:w="5237" w:type="dxa"/>
            <w:hideMark/>
          </w:tcPr>
          <w:p w:rsidR="008E15C7" w:rsidRPr="00EE5B77" w:rsidP="00992C28">
            <w:pPr>
              <w:rPr>
                <w:rStyle w:val="AAMSKBFill-InHighlight"/>
                <w:rFonts w:cstheme="minorHAnsi"/>
                <w:color w:val="auto"/>
              </w:rPr>
            </w:pPr>
            <w:r>
              <w:rPr>
                <w:rStyle w:val="AAMSKBFill-InHighlight"/>
                <w:rFonts w:cstheme="minorHAnsi"/>
                <w:color w:val="auto"/>
              </w:rPr>
              <w:t>36C25526R0183</w:t>
            </w:r>
          </w:p>
        </w:tc>
      </w:tr>
      <w:tr w:rsidTr="00992C28">
        <w:tblPrEx>
          <w:tblW w:w="9931" w:type="dxa"/>
          <w:tblLook w:val="04A0"/>
        </w:tblPrEx>
        <w:trPr>
          <w:gridAfter w:val="1"/>
          <w:wAfter w:w="13" w:type="dxa"/>
        </w:trPr>
        <w:tc>
          <w:tcPr>
            <w:tcW w:w="4681" w:type="dxa"/>
            <w:hideMark/>
          </w:tcPr>
          <w:p w:rsidR="008E15C7" w:rsidRPr="00D82575" w:rsidP="00992C28">
            <w:pPr>
              <w:rPr>
                <w:rFonts w:cstheme="minorHAnsi"/>
                <w:b/>
                <w:szCs w:val="20"/>
              </w:rPr>
            </w:pPr>
            <w:r w:rsidRPr="00D82575">
              <w:rPr>
                <w:rFonts w:cstheme="minorHAnsi"/>
                <w:b/>
                <w:szCs w:val="20"/>
              </w:rPr>
              <w:t>RESPONSE DATE/TIME/ZONE</w:t>
            </w:r>
          </w:p>
        </w:tc>
        <w:tc>
          <w:tcPr>
            <w:tcW w:w="5237" w:type="dxa"/>
            <w:hideMark/>
          </w:tcPr>
          <w:p w:rsidR="008E15C7" w:rsidRPr="00EE5B77" w:rsidP="00992C28">
            <w:pPr>
              <w:rPr>
                <w:rFonts w:cstheme="minorHAnsi"/>
                <w:szCs w:val="20"/>
              </w:rPr>
            </w:pPr>
            <w:r>
              <w:rPr>
                <w:rFonts w:cstheme="minorHAnsi"/>
                <w:szCs w:val="20"/>
              </w:rPr>
              <w:t>10-2</w:t>
            </w:r>
            <w:r w:rsidR="0045537F">
              <w:rPr>
                <w:rFonts w:cstheme="minorHAnsi"/>
                <w:szCs w:val="20"/>
              </w:rPr>
              <w:t>8</w:t>
            </w:r>
            <w:r>
              <w:rPr>
                <w:rFonts w:cstheme="minorHAnsi"/>
                <w:szCs w:val="20"/>
              </w:rPr>
              <w:t>-2026</w:t>
            </w:r>
            <w:r w:rsidRPr="00EE5B77">
              <w:rPr>
                <w:rStyle w:val="AAMSKBFill-InHighlight"/>
                <w:rFonts w:cstheme="minorHAnsi"/>
                <w:color w:val="auto"/>
              </w:rPr>
              <w:t xml:space="preserve"> </w:t>
            </w:r>
            <w:r>
              <w:rPr>
                <w:rFonts w:cstheme="minorHAnsi"/>
                <w:szCs w:val="20"/>
              </w:rPr>
              <w:t>2:00pm</w:t>
            </w:r>
            <w:r w:rsidRPr="00EE5B77">
              <w:rPr>
                <w:rStyle w:val="AAMSKBFill-InHighlight"/>
                <w:rFonts w:cstheme="minorHAnsi"/>
                <w:color w:val="auto"/>
              </w:rPr>
              <w:t xml:space="preserve"> </w:t>
            </w:r>
            <w:r>
              <w:rPr>
                <w:rFonts w:cstheme="minorHAnsi"/>
                <w:szCs w:val="20"/>
              </w:rPr>
              <w:t>CENTRAL TIME, CHICAGO, USA</w:t>
            </w:r>
          </w:p>
        </w:tc>
      </w:tr>
      <w:tr w:rsidTr="00992C28">
        <w:tblPrEx>
          <w:tblW w:w="9931" w:type="dxa"/>
          <w:tblLook w:val="04A0"/>
        </w:tblPrEx>
        <w:trPr>
          <w:gridAfter w:val="1"/>
          <w:wAfter w:w="13" w:type="dxa"/>
        </w:trPr>
        <w:tc>
          <w:tcPr>
            <w:tcW w:w="4681" w:type="dxa"/>
            <w:hideMark/>
          </w:tcPr>
          <w:p w:rsidR="008E15C7" w:rsidRPr="00D82575" w:rsidP="00992C28">
            <w:pPr>
              <w:rPr>
                <w:rFonts w:cstheme="minorHAnsi"/>
                <w:b/>
                <w:szCs w:val="20"/>
              </w:rPr>
            </w:pPr>
            <w:r w:rsidRPr="00D82575">
              <w:rPr>
                <w:rFonts w:cstheme="minorHAnsi"/>
                <w:b/>
                <w:szCs w:val="20"/>
              </w:rPr>
              <w:t>ARCHIVE</w:t>
            </w:r>
          </w:p>
        </w:tc>
        <w:tc>
          <w:tcPr>
            <w:tcW w:w="5237" w:type="dxa"/>
            <w:hideMark/>
          </w:tcPr>
          <w:p w:rsidR="008E15C7" w:rsidRPr="00EE5B77" w:rsidP="00992C28">
            <w:pPr>
              <w:rPr>
                <w:rFonts w:cstheme="minorHAnsi"/>
                <w:szCs w:val="20"/>
              </w:rPr>
            </w:pPr>
            <w:r>
              <w:rPr>
                <w:rFonts w:cstheme="minorHAnsi"/>
                <w:szCs w:val="20"/>
              </w:rPr>
              <w:t>30</w:t>
            </w:r>
            <w:r w:rsidRPr="00EE5B77">
              <w:rPr>
                <w:rFonts w:eastAsiaTheme="minorHAnsi" w:cstheme="minorHAnsi"/>
                <w:szCs w:val="20"/>
                <w:bdr w:val="none" w:sz="0" w:space="0" w:color="auto" w:frame="1"/>
              </w:rPr>
              <w:t xml:space="preserve"> DAYS AFTER THE RESPONSE DATE</w:t>
            </w:r>
          </w:p>
        </w:tc>
      </w:tr>
      <w:tr w:rsidTr="00992C28">
        <w:tblPrEx>
          <w:tblW w:w="9931" w:type="dxa"/>
          <w:tblLook w:val="04A0"/>
        </w:tblPrEx>
        <w:trPr>
          <w:trHeight w:val="251"/>
        </w:trPr>
        <w:tc>
          <w:tcPr>
            <w:tcW w:w="4681" w:type="dxa"/>
            <w:hideMark/>
          </w:tcPr>
          <w:p w:rsidR="008E15C7" w:rsidP="00992C28">
            <w:pPr>
              <w:rPr>
                <w:rFonts w:cstheme="minorHAnsi"/>
                <w:b/>
              </w:rPr>
            </w:pPr>
            <w:r w:rsidRPr="000758A6">
              <w:rPr>
                <w:rFonts w:cstheme="minorHAnsi"/>
                <w:b/>
                <w:szCs w:val="20"/>
              </w:rPr>
              <w:t>SET-ASIDE</w:t>
            </w:r>
          </w:p>
        </w:tc>
        <w:tc>
          <w:tcPr>
            <w:tcW w:w="5250" w:type="dxa"/>
            <w:gridSpan w:val="2"/>
            <w:hideMark/>
          </w:tcPr>
          <w:p w:rsidR="008E15C7" w:rsidRPr="00EE5B77" w:rsidP="00992C28">
            <w:pPr>
              <w:rPr>
                <w:rFonts w:cstheme="minorHAnsi"/>
              </w:rPr>
            </w:pPr>
            <w:r>
              <w:rPr>
                <w:rFonts w:cstheme="minorHAnsi"/>
              </w:rPr>
              <w:t>SDVOSBC</w:t>
            </w:r>
          </w:p>
        </w:tc>
      </w:tr>
      <w:tr w:rsidTr="00992C28">
        <w:tblPrEx>
          <w:tblW w:w="9931" w:type="dxa"/>
          <w:tblLook w:val="04A0"/>
        </w:tblPrEx>
        <w:trPr>
          <w:trHeight w:val="267"/>
        </w:trPr>
        <w:tc>
          <w:tcPr>
            <w:tcW w:w="4681" w:type="dxa"/>
            <w:hideMark/>
          </w:tcPr>
          <w:p w:rsidR="008E15C7" w:rsidP="00992C28">
            <w:pPr>
              <w:rPr>
                <w:rFonts w:cstheme="minorHAnsi"/>
                <w:b/>
              </w:rPr>
            </w:pPr>
            <w:r w:rsidRPr="000758A6">
              <w:rPr>
                <w:rFonts w:cstheme="minorHAnsi"/>
                <w:b/>
                <w:szCs w:val="20"/>
              </w:rPr>
              <w:t>PRODUCT SERVICE CODE*</w:t>
            </w:r>
          </w:p>
        </w:tc>
        <w:tc>
          <w:tcPr>
            <w:tcW w:w="5250" w:type="dxa"/>
            <w:gridSpan w:val="2"/>
            <w:hideMark/>
          </w:tcPr>
          <w:p w:rsidR="008E15C7" w:rsidRPr="00EE5B77" w:rsidP="00992C28">
            <w:pPr>
              <w:rPr>
                <w:rFonts w:cstheme="minorHAnsi"/>
                <w:szCs w:val="20"/>
              </w:rPr>
            </w:pPr>
            <w:r>
              <w:rPr>
                <w:rFonts w:cstheme="minorHAnsi"/>
                <w:szCs w:val="20"/>
              </w:rPr>
              <w:t>C1AZ</w:t>
            </w:r>
          </w:p>
        </w:tc>
      </w:tr>
      <w:tr w:rsidTr="00992C28">
        <w:tblPrEx>
          <w:tblW w:w="9931" w:type="dxa"/>
          <w:tblLook w:val="04A0"/>
        </w:tblPrEx>
        <w:trPr>
          <w:trHeight w:val="251"/>
        </w:trPr>
        <w:tc>
          <w:tcPr>
            <w:tcW w:w="4681" w:type="dxa"/>
            <w:hideMark/>
          </w:tcPr>
          <w:p w:rsidR="008E15C7" w:rsidP="00992C28">
            <w:pPr>
              <w:rPr>
                <w:rFonts w:cstheme="minorHAnsi"/>
                <w:b/>
              </w:rPr>
            </w:pPr>
            <w:r w:rsidRPr="000758A6">
              <w:rPr>
                <w:rFonts w:cstheme="minorHAnsi"/>
                <w:b/>
                <w:szCs w:val="20"/>
              </w:rPr>
              <w:t>NAICS CODE*</w:t>
            </w:r>
          </w:p>
        </w:tc>
        <w:tc>
          <w:tcPr>
            <w:tcW w:w="5250" w:type="dxa"/>
            <w:gridSpan w:val="2"/>
            <w:hideMark/>
          </w:tcPr>
          <w:p w:rsidR="008E15C7" w:rsidRPr="00EE5B77" w:rsidP="00992C28">
            <w:pPr>
              <w:rPr>
                <w:rFonts w:cstheme="minorHAnsi"/>
                <w:szCs w:val="20"/>
              </w:rPr>
            </w:pPr>
            <w:r>
              <w:rPr>
                <w:rFonts w:cstheme="minorHAnsi"/>
                <w:szCs w:val="20"/>
              </w:rPr>
              <w:t>541330</w:t>
            </w:r>
          </w:p>
        </w:tc>
      </w:tr>
      <w:tr w:rsidTr="00992C28">
        <w:tblPrEx>
          <w:tblW w:w="9931" w:type="dxa"/>
          <w:tblLook w:val="04A0"/>
        </w:tblPrEx>
        <w:trPr>
          <w:trHeight w:val="251"/>
        </w:trPr>
        <w:tc>
          <w:tcPr>
            <w:tcW w:w="4681" w:type="dxa"/>
            <w:hideMark/>
          </w:tcPr>
          <w:p w:rsidR="008E15C7" w:rsidP="00992C28">
            <w:pPr>
              <w:rPr>
                <w:rFonts w:cstheme="minorHAnsi"/>
                <w:b/>
              </w:rPr>
            </w:pPr>
            <w:r w:rsidRPr="000758A6">
              <w:rPr>
                <w:rFonts w:cstheme="minorHAnsi"/>
                <w:b/>
                <w:szCs w:val="20"/>
              </w:rPr>
              <w:t>PLACE OF PERFORMANCE</w:t>
            </w:r>
          </w:p>
        </w:tc>
        <w:tc>
          <w:tcPr>
            <w:tcW w:w="5250" w:type="dxa"/>
            <w:gridSpan w:val="2"/>
            <w:hideMark/>
          </w:tcPr>
          <w:p w:rsidR="008E15C7" w:rsidRPr="00EE5B77" w:rsidP="00992C28">
            <w:pPr>
              <w:rPr>
                <w:rFonts w:cstheme="minorHAnsi"/>
                <w:szCs w:val="20"/>
              </w:rPr>
            </w:pPr>
            <w:r>
              <w:rPr>
                <w:rFonts w:cstheme="minorHAnsi"/>
                <w:szCs w:val="20"/>
              </w:rPr>
              <w:t>John J Pershing VA Medical Center</w:t>
            </w:r>
          </w:p>
        </w:tc>
      </w:tr>
      <w:tr w:rsidTr="00992C28">
        <w:tblPrEx>
          <w:tblW w:w="9931" w:type="dxa"/>
          <w:tblLook w:val="04A0"/>
        </w:tblPrEx>
        <w:trPr>
          <w:trHeight w:val="251"/>
        </w:trPr>
        <w:tc>
          <w:tcPr>
            <w:tcW w:w="4681" w:type="dxa"/>
          </w:tcPr>
          <w:p w:rsidR="008E15C7" w:rsidRPr="000758A6" w:rsidP="00992C28">
            <w:pPr>
              <w:rPr>
                <w:rFonts w:cstheme="minorHAnsi"/>
                <w:b/>
                <w:szCs w:val="20"/>
              </w:rPr>
            </w:pPr>
          </w:p>
        </w:tc>
        <w:tc>
          <w:tcPr>
            <w:tcW w:w="5250" w:type="dxa"/>
            <w:gridSpan w:val="2"/>
          </w:tcPr>
          <w:p w:rsidR="008E15C7" w:rsidRPr="00EE5B77" w:rsidP="00992C28">
            <w:pPr>
              <w:rPr>
                <w:rStyle w:val="AAMSKBFill-InHighlight"/>
                <w:rFonts w:cstheme="minorHAnsi"/>
                <w:color w:val="auto"/>
              </w:rPr>
            </w:pPr>
            <w:r>
              <w:rPr>
                <w:rStyle w:val="AAMSKBFill-InHighlight"/>
                <w:rFonts w:cstheme="minorHAnsi"/>
                <w:color w:val="auto"/>
              </w:rPr>
              <w:t>1500 N Westwood Blvd,</w:t>
            </w:r>
          </w:p>
        </w:tc>
      </w:tr>
      <w:tr w:rsidTr="00992C28">
        <w:tblPrEx>
          <w:tblW w:w="9931" w:type="dxa"/>
          <w:tblLook w:val="04A0"/>
        </w:tblPrEx>
        <w:trPr>
          <w:trHeight w:val="267"/>
        </w:trPr>
        <w:tc>
          <w:tcPr>
            <w:tcW w:w="4681" w:type="dxa"/>
          </w:tcPr>
          <w:p w:rsidR="008E15C7" w:rsidRPr="000758A6" w:rsidP="00992C28">
            <w:pPr>
              <w:rPr>
                <w:rFonts w:cstheme="minorHAnsi"/>
                <w:b/>
                <w:szCs w:val="20"/>
              </w:rPr>
            </w:pPr>
          </w:p>
        </w:tc>
        <w:tc>
          <w:tcPr>
            <w:tcW w:w="5250" w:type="dxa"/>
            <w:gridSpan w:val="2"/>
          </w:tcPr>
          <w:p w:rsidR="008E15C7" w:rsidRPr="00EE5B77" w:rsidP="00992C28">
            <w:pPr>
              <w:rPr>
                <w:rStyle w:val="AAMSKBFill-InHighlight"/>
                <w:rFonts w:cstheme="minorHAnsi"/>
                <w:color w:val="auto"/>
              </w:rPr>
            </w:pPr>
            <w:r>
              <w:rPr>
                <w:rStyle w:val="AAMSKBFill-InHighlight"/>
                <w:rFonts w:cstheme="minorHAnsi"/>
                <w:color w:val="auto"/>
              </w:rPr>
              <w:t>Poplar Bluff, MO 63901</w:t>
            </w:r>
          </w:p>
        </w:tc>
      </w:tr>
      <w:tr w:rsidTr="00992C28">
        <w:tblPrEx>
          <w:tblW w:w="9931" w:type="dxa"/>
          <w:tblLook w:val="04A0"/>
        </w:tblPrEx>
        <w:trPr>
          <w:trHeight w:val="251"/>
        </w:trPr>
        <w:tc>
          <w:tcPr>
            <w:tcW w:w="4681" w:type="dxa"/>
          </w:tcPr>
          <w:p w:rsidR="008E15C7" w:rsidRPr="000758A6" w:rsidP="00992C28">
            <w:pPr>
              <w:rPr>
                <w:rFonts w:cstheme="minorHAnsi"/>
                <w:b/>
                <w:szCs w:val="20"/>
              </w:rPr>
            </w:pPr>
          </w:p>
        </w:tc>
        <w:tc>
          <w:tcPr>
            <w:tcW w:w="5250" w:type="dxa"/>
            <w:gridSpan w:val="2"/>
          </w:tcPr>
          <w:p w:rsidR="008E15C7" w:rsidRPr="00EE5B77" w:rsidP="00992C28">
            <w:pPr>
              <w:rPr>
                <w:rStyle w:val="AAMSKBFill-InHighlight"/>
                <w:rFonts w:cstheme="minorHAnsi"/>
                <w:color w:val="auto"/>
              </w:rPr>
            </w:pPr>
          </w:p>
        </w:tc>
      </w:tr>
      <w:tr w:rsidTr="00992C28">
        <w:tblPrEx>
          <w:tblW w:w="9931" w:type="dxa"/>
          <w:tblLook w:val="04A0"/>
        </w:tblPrEx>
        <w:trPr>
          <w:trHeight w:val="251"/>
        </w:trPr>
        <w:tc>
          <w:tcPr>
            <w:tcW w:w="4681" w:type="dxa"/>
          </w:tcPr>
          <w:p w:rsidR="008E15C7" w:rsidRPr="000758A6" w:rsidP="00992C28">
            <w:pPr>
              <w:rPr>
                <w:rFonts w:cstheme="minorHAnsi"/>
                <w:b/>
                <w:szCs w:val="20"/>
              </w:rPr>
            </w:pPr>
          </w:p>
        </w:tc>
        <w:tc>
          <w:tcPr>
            <w:tcW w:w="5250" w:type="dxa"/>
            <w:gridSpan w:val="2"/>
          </w:tcPr>
          <w:p w:rsidR="008E15C7" w:rsidRPr="00EE5B77" w:rsidP="00992C28">
            <w:pPr>
              <w:rPr>
                <w:rStyle w:val="AAMSKBFill-InHighlight"/>
                <w:rFonts w:cstheme="minorHAnsi"/>
                <w:color w:val="auto"/>
              </w:rPr>
            </w:pPr>
            <w:r w:rsidRPr="00EE5B77">
              <w:rPr>
                <w:rFonts w:cstheme="minorHAnsi"/>
                <w:szCs w:val="20"/>
              </w:rPr>
              <w:t xml:space="preserve"> </w:t>
            </w:r>
          </w:p>
        </w:tc>
      </w:tr>
      <w:tr w:rsidTr="00992C28">
        <w:tblPrEx>
          <w:tblW w:w="9931" w:type="dxa"/>
          <w:tblLook w:val="04A0"/>
        </w:tblPrEx>
        <w:trPr>
          <w:trHeight w:val="251"/>
        </w:trPr>
        <w:tc>
          <w:tcPr>
            <w:tcW w:w="4681" w:type="dxa"/>
          </w:tcPr>
          <w:p w:rsidR="008E15C7" w:rsidRPr="000758A6" w:rsidP="00992C28">
            <w:pPr>
              <w:rPr>
                <w:rFonts w:cstheme="minorHAnsi"/>
                <w:b/>
                <w:szCs w:val="20"/>
              </w:rPr>
            </w:pPr>
            <w:r w:rsidRPr="000758A6">
              <w:rPr>
                <w:rFonts w:cstheme="minorHAnsi"/>
                <w:b/>
                <w:szCs w:val="20"/>
              </w:rPr>
              <w:t>POSTAL CODE</w:t>
            </w:r>
          </w:p>
        </w:tc>
        <w:tc>
          <w:tcPr>
            <w:tcW w:w="5250" w:type="dxa"/>
            <w:gridSpan w:val="2"/>
          </w:tcPr>
          <w:p w:rsidR="008E15C7" w:rsidRPr="00EE5B77" w:rsidP="00992C28">
            <w:pPr>
              <w:rPr>
                <w:rStyle w:val="AAMSKBFill-InHighlight"/>
                <w:rFonts w:cstheme="minorHAnsi"/>
                <w:color w:val="auto"/>
              </w:rPr>
            </w:pPr>
          </w:p>
        </w:tc>
      </w:tr>
      <w:tr w:rsidTr="00992C28">
        <w:tblPrEx>
          <w:tblW w:w="9931" w:type="dxa"/>
          <w:tblLook w:val="04A0"/>
        </w:tblPrEx>
        <w:trPr>
          <w:trHeight w:val="519"/>
        </w:trPr>
        <w:tc>
          <w:tcPr>
            <w:tcW w:w="4681" w:type="dxa"/>
          </w:tcPr>
          <w:p w:rsidR="008E15C7" w:rsidRPr="000758A6" w:rsidP="00992C28">
            <w:pPr>
              <w:rPr>
                <w:rFonts w:cstheme="minorHAnsi"/>
                <w:b/>
                <w:szCs w:val="20"/>
              </w:rPr>
            </w:pPr>
            <w:r w:rsidRPr="000758A6">
              <w:rPr>
                <w:rFonts w:cstheme="minorHAnsi"/>
                <w:b/>
                <w:szCs w:val="20"/>
              </w:rPr>
              <w:t>COUNTRY</w:t>
            </w:r>
          </w:p>
        </w:tc>
        <w:tc>
          <w:tcPr>
            <w:tcW w:w="5250" w:type="dxa"/>
            <w:gridSpan w:val="2"/>
          </w:tcPr>
          <w:p w:rsidR="008E15C7" w:rsidRPr="00EE5B77" w:rsidP="00992C28">
            <w:pPr>
              <w:rPr>
                <w:rStyle w:val="AAMSKBFill-InHighlight"/>
                <w:rFonts w:cstheme="minorHAnsi"/>
                <w:color w:val="auto"/>
              </w:rPr>
            </w:pPr>
          </w:p>
          <w:p w:rsidR="008E15C7" w:rsidRPr="00EE5B77" w:rsidP="00992C28">
            <w:pPr>
              <w:rPr>
                <w:rStyle w:val="AAMSKBFill-InHighlight"/>
                <w:rFonts w:cstheme="minorHAnsi"/>
              </w:rPr>
            </w:pPr>
          </w:p>
        </w:tc>
      </w:tr>
    </w:tbl>
    <w:p w:rsidR="008E15C7" w:rsidRPr="00AF196F" w:rsidP="008E15C7">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CONTACT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92C28">
        <w:tblPrEx>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8E15C7" w:rsidP="00992C28">
            <w:pPr>
              <w:rPr>
                <w:rFonts w:cstheme="minorHAnsi"/>
                <w:b/>
              </w:rPr>
            </w:pPr>
            <w:r w:rsidRPr="008F13F6">
              <w:rPr>
                <w:rFonts w:cstheme="minorHAnsi"/>
                <w:b/>
                <w:szCs w:val="20"/>
              </w:rPr>
              <w:t>CONTRACTING OFFICE ADDRESS</w:t>
            </w:r>
          </w:p>
        </w:tc>
        <w:tc>
          <w:tcPr>
            <w:tcW w:w="5243" w:type="dxa"/>
            <w:hideMark/>
          </w:tcPr>
          <w:p w:rsidR="008E15C7" w:rsidRPr="00EE5B77" w:rsidP="00992C28">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EE5B77">
              <w:rPr>
                <w:rStyle w:val="AAMSKBFill-InHighlight"/>
                <w:rFonts w:cstheme="minorHAnsi"/>
                <w:color w:val="auto"/>
              </w:rPr>
              <w:t xml:space="preserve"> </w:t>
            </w:r>
          </w:p>
          <w:p w:rsidR="008E15C7" w:rsidRPr="00EE5B77" w:rsidP="00992C28">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(NCO) 15</w:t>
            </w:r>
            <w:r w:rsidRPr="00EE5B77">
              <w:rPr>
                <w:rStyle w:val="AAMSKBFill-InHighlight"/>
                <w:rFonts w:cstheme="minorHAnsi"/>
              </w:rPr>
              <w:t xml:space="preserve"> </w:t>
            </w:r>
          </w:p>
          <w:p w:rsidR="008E15C7" w:rsidRPr="00EE5B77" w:rsidP="00992C28">
            <w:pPr>
              <w:rPr>
                <w:rFonts w:eastAsiaTheme="minorHAnsi" w:cstheme="minorHAnsi"/>
                <w:szCs w:val="20"/>
                <w:bdr w:val="none" w:sz="0" w:space="0" w:color="auto" w:frame="1"/>
              </w:rPr>
            </w:pPr>
            <w:r>
              <w:rPr>
                <w:rFonts w:eastAsiaTheme="minorHAnsi" w:cstheme="minorHAnsi"/>
                <w:szCs w:val="20"/>
                <w:bdr w:val="none" w:sz="0" w:space="0" w:color="auto" w:frame="1"/>
              </w:rPr>
              <w:t>3450 S 4th Street Trafficway</w:t>
            </w:r>
            <w:r w:rsidRPr="00EE5B77">
              <w:rPr>
                <w:rStyle w:val="AAMSKBFill-InHighlight"/>
                <w:rFonts w:cstheme="minorHAnsi"/>
                <w:color w:val="auto"/>
              </w:rPr>
              <w:t xml:space="preserve"> </w:t>
            </w:r>
          </w:p>
          <w:p w:rsidR="008E15C7" w:rsidRPr="00EE5B77" w:rsidP="00992C28">
            <w:pPr>
              <w:rPr>
                <w:rFonts w:eastAsiaTheme="minorHAnsi" w:cstheme="minorHAnsi"/>
                <w:szCs w:val="20"/>
                <w:bdr w:val="none" w:sz="0" w:space="0" w:color="auto" w:frame="1"/>
              </w:rPr>
            </w:pPr>
          </w:p>
          <w:p w:rsidR="008E15C7" w:rsidRPr="00EE5B77" w:rsidP="00992C28">
            <w:pPr>
              <w:rPr>
                <w:rFonts w:cstheme="minorHAnsi"/>
              </w:rPr>
            </w:pPr>
            <w:r>
              <w:rPr>
                <w:rFonts w:cstheme="minorHAnsi"/>
              </w:rPr>
              <w:t>Leavenworth KS  66048</w:t>
            </w:r>
            <w:r w:rsidRPr="00EE5B77">
              <w:rPr>
                <w:rStyle w:val="AAMSKBFill-InHighlight"/>
                <w:rFonts w:cstheme="minorHAnsi"/>
                <w:color w:val="auto"/>
              </w:rPr>
              <w:t xml:space="preserve"> </w:t>
            </w:r>
          </w:p>
        </w:tc>
      </w:tr>
      <w:tr w:rsidTr="00992C28">
        <w:tblPrEx>
          <w:tblW w:w="9918" w:type="dxa"/>
          <w:tblLook w:val="04A0"/>
        </w:tblPrEx>
        <w:tc>
          <w:tcPr>
            <w:tcW w:w="4675" w:type="dxa"/>
            <w:hideMark/>
          </w:tcPr>
          <w:p w:rsidR="008E15C7" w:rsidRPr="008F13F6" w:rsidP="00992C28">
            <w:pPr>
              <w:rPr>
                <w:rFonts w:cstheme="minorHAnsi"/>
                <w:b/>
                <w:szCs w:val="20"/>
              </w:rPr>
            </w:pPr>
            <w:r w:rsidRPr="008F13F6">
              <w:rPr>
                <w:rFonts w:cstheme="minorHAnsi"/>
                <w:b/>
                <w:szCs w:val="20"/>
              </w:rPr>
              <w:t>POINT OF CONTACT*</w:t>
            </w:r>
          </w:p>
          <w:p w:rsidR="008E15C7" w:rsidP="00992C28">
            <w:pPr>
              <w:rPr>
                <w:rFonts w:cstheme="minorHAnsi"/>
                <w:b/>
              </w:rPr>
            </w:pPr>
          </w:p>
        </w:tc>
        <w:tc>
          <w:tcPr>
            <w:tcW w:w="5243" w:type="dxa"/>
            <w:hideMark/>
          </w:tcPr>
          <w:p w:rsidR="008E15C7" w:rsidRPr="00EE5B77" w:rsidP="00992C28">
            <w:pPr>
              <w:rPr>
                <w:rFonts w:eastAsiaTheme="minorHAnsi" w:cstheme="minorHAnsi"/>
                <w:szCs w:val="20"/>
                <w:bdr w:val="none" w:sz="0" w:space="0" w:color="auto" w:frame="1"/>
              </w:rPr>
            </w:pPr>
            <w:r>
              <w:rPr>
                <w:rFonts w:eastAsiaTheme="minorHAnsi" w:cstheme="minorHAnsi"/>
                <w:szCs w:val="20"/>
                <w:bdr w:val="none" w:sz="0" w:space="0" w:color="auto" w:frame="1"/>
              </w:rPr>
              <w:t>Abby.Monroe2@va.gov</w:t>
            </w:r>
            <w:r w:rsidRPr="00EE5B77">
              <w:rPr>
                <w:rStyle w:val="AAMSKBFill-InHighlight"/>
                <w:rFonts w:cstheme="minorHAnsi"/>
                <w:color w:val="auto"/>
              </w:rPr>
              <w:t xml:space="preserve"> </w:t>
            </w:r>
          </w:p>
          <w:p w:rsidR="008E15C7" w:rsidRPr="00EE5B77" w:rsidP="00992C28">
            <w:pPr>
              <w:rPr>
                <w:rFonts w:eastAsiaTheme="minorHAnsi" w:cstheme="minorHAnsi"/>
                <w:szCs w:val="20"/>
                <w:bdr w:val="none" w:sz="0" w:space="0" w:color="auto" w:frame="1"/>
              </w:rPr>
            </w:pPr>
          </w:p>
          <w:p w:rsidR="008E15C7" w:rsidRPr="00EE5B77" w:rsidP="00992C28">
            <w:pPr>
              <w:rPr>
                <w:rFonts w:eastAsiaTheme="minorHAnsi" w:cstheme="minorHAnsi"/>
                <w:szCs w:val="20"/>
                <w:bdr w:val="none" w:sz="0" w:space="0" w:color="auto" w:frame="1"/>
              </w:rPr>
            </w:pPr>
          </w:p>
          <w:p w:rsidR="008E15C7" w:rsidRPr="00EE5B77" w:rsidP="00992C28">
            <w:pPr>
              <w:rPr>
                <w:rFonts w:eastAsiaTheme="minorHAnsi" w:cstheme="minorHAnsi"/>
                <w:szCs w:val="20"/>
                <w:bdr w:val="none" w:sz="0" w:space="0" w:color="auto" w:frame="1"/>
              </w:rPr>
            </w:pPr>
          </w:p>
          <w:p w:rsidR="008E15C7" w:rsidRPr="00EE5B77" w:rsidP="00992C28">
            <w:pPr>
              <w:rPr>
                <w:rFonts w:cstheme="minorHAnsi"/>
                <w:szCs w:val="20"/>
              </w:rPr>
            </w:pPr>
          </w:p>
        </w:tc>
      </w:tr>
    </w:tbl>
    <w:p w:rsidR="008E15C7" w:rsidRPr="00CA080A" w:rsidP="008E15C7">
      <w:pPr>
        <w:ind w:left="450"/>
        <w:jc w:val="center"/>
        <w:rPr>
          <w:rFonts w:ascii="Arial" w:eastAsia="Times New Roman" w:hAnsi="Arial" w:cs="Arial"/>
          <w:b/>
        </w:rPr>
      </w:pPr>
      <w:r w:rsidRPr="00CA080A">
        <w:rPr>
          <w:rFonts w:ascii="Arial" w:eastAsia="Times New Roman" w:hAnsi="Arial" w:cs="Arial"/>
          <w:b/>
          <w:u w:val="single"/>
        </w:rPr>
        <w:t>PROJECT TITLE</w:t>
      </w:r>
      <w:r w:rsidRPr="00CA080A">
        <w:rPr>
          <w:rFonts w:ascii="Arial" w:eastAsia="Times New Roman" w:hAnsi="Arial" w:cs="Arial"/>
          <w:b/>
        </w:rPr>
        <w:t>:</w:t>
      </w:r>
    </w:p>
    <w:p w:rsidR="008E15C7" w:rsidRPr="00CA080A" w:rsidP="008E15C7">
      <w:pPr>
        <w:spacing w:after="0" w:line="240" w:lineRule="auto"/>
        <w:ind w:left="450"/>
        <w:rPr>
          <w:rFonts w:ascii="Arial" w:eastAsia="Times New Roman" w:hAnsi="Arial" w:cs="Arial"/>
        </w:rPr>
      </w:pPr>
    </w:p>
    <w:p w:rsidR="008E15C7" w:rsidRPr="00CA080A" w:rsidP="008E15C7">
      <w:pPr>
        <w:spacing w:after="0" w:line="240" w:lineRule="auto"/>
        <w:ind w:left="450"/>
        <w:jc w:val="center"/>
        <w:rPr>
          <w:rFonts w:ascii="Arial" w:eastAsia="Times New Roman" w:hAnsi="Arial" w:cs="Arial"/>
        </w:rPr>
      </w:pPr>
      <w:r w:rsidRPr="00CA080A">
        <w:rPr>
          <w:rFonts w:ascii="Arial" w:eastAsia="Times New Roman" w:hAnsi="Arial" w:cs="Arial"/>
        </w:rPr>
        <w:t>657A4-26-125 Conduct Roof Deck Assessment Building 8</w:t>
      </w:r>
    </w:p>
    <w:p w:rsidR="008E15C7" w:rsidRPr="00CA080A" w:rsidP="008E15C7">
      <w:pPr>
        <w:spacing w:after="0" w:line="240" w:lineRule="auto"/>
        <w:ind w:left="450"/>
        <w:jc w:val="center"/>
        <w:rPr>
          <w:rFonts w:ascii="Arial" w:eastAsia="Times New Roman" w:hAnsi="Arial" w:cs="Arial"/>
        </w:rPr>
      </w:pPr>
      <w:r w:rsidRPr="00CA080A">
        <w:rPr>
          <w:rFonts w:ascii="Arial" w:eastAsia="Times New Roman" w:hAnsi="Arial" w:cs="Arial"/>
        </w:rPr>
        <w:t>John J. Pershing VA Medical Center VAMC, Poplar Bluff, Missouri.</w:t>
      </w:r>
    </w:p>
    <w:p w:rsidR="008E15C7" w:rsidRPr="00CA080A" w:rsidP="008E15C7">
      <w:pPr>
        <w:spacing w:after="0" w:line="240" w:lineRule="auto"/>
        <w:jc w:val="center"/>
        <w:rPr>
          <w:rFonts w:ascii="Arial" w:eastAsia="Times New Roman" w:hAnsi="Arial" w:cs="Arial"/>
          <w:b/>
        </w:rPr>
      </w:pPr>
    </w:p>
    <w:p w:rsidR="008E15C7" w:rsidRPr="00CA080A" w:rsidP="008E15C7">
      <w:pPr>
        <w:spacing w:after="0" w:line="240" w:lineRule="auto"/>
        <w:ind w:right="540" w:firstLine="450"/>
        <w:rPr>
          <w:rFonts w:ascii="Arial" w:eastAsia="Times New Roman" w:hAnsi="Arial" w:cs="Arial"/>
          <w:b/>
          <w:u w:val="single"/>
        </w:rPr>
      </w:pPr>
      <w:r w:rsidRPr="00CA080A">
        <w:rPr>
          <w:rFonts w:ascii="Arial" w:eastAsia="Times New Roman" w:hAnsi="Arial" w:cs="Arial"/>
          <w:b/>
          <w:u w:val="single"/>
        </w:rPr>
        <w:t>CONTRACT INFORMATION</w:t>
      </w:r>
    </w:p>
    <w:p w:rsidR="008E15C7" w:rsidRPr="00CA080A" w:rsidP="008E15C7">
      <w:pPr>
        <w:spacing w:after="0" w:line="240" w:lineRule="auto"/>
        <w:ind w:right="547"/>
        <w:rPr>
          <w:rFonts w:ascii="Arial" w:eastAsia="Times New Roman" w:hAnsi="Arial" w:cs="Arial"/>
          <w:u w:val="single"/>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a.</w:t>
      </w:r>
      <w:r w:rsidRPr="00CA080A">
        <w:rPr>
          <w:rFonts w:ascii="Arial" w:eastAsia="Times New Roman" w:hAnsi="Arial" w:cs="Arial"/>
        </w:rPr>
        <w:tab/>
        <w:t xml:space="preserve">This A/E Services requirement is being procured in accordance with the Brooks Act (Public Law (PL0582) and implemented in accordance with the Federal Acquisition Regulation (FAR) Subpart 36.  Firms will be selected based on demonstrated competence and qualifications for the required work. </w:t>
      </w:r>
    </w:p>
    <w:p w:rsidR="008E15C7" w:rsidRPr="00CA080A" w:rsidP="008E15C7">
      <w:pPr>
        <w:spacing w:after="0" w:line="240" w:lineRule="auto"/>
        <w:ind w:right="540"/>
        <w:rPr>
          <w:rFonts w:ascii="Arial" w:eastAsia="Times New Roman" w:hAnsi="Arial" w:cs="Arial"/>
        </w:rPr>
      </w:pPr>
      <w:r w:rsidRPr="00CA080A">
        <w:rPr>
          <w:rFonts w:ascii="Arial" w:eastAsia="Times New Roman" w:hAnsi="Arial" w:cs="Arial"/>
        </w:rPr>
        <w:t xml:space="preserve"> </w:t>
      </w: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b.</w:t>
      </w:r>
      <w:r w:rsidRPr="00CA080A">
        <w:rPr>
          <w:rFonts w:ascii="Arial" w:eastAsia="Times New Roman" w:hAnsi="Arial" w:cs="Arial"/>
        </w:rPr>
        <w:tab/>
        <w:t>This procurement is restricted to Service-Disabled Veteran Owned Small Business (SDVOSB) firms.  This requirement is being procured in accordance with the VAAR Subpart 836.6 as implemented in FAR Subpart 36.6.</w:t>
      </w:r>
    </w:p>
    <w:p w:rsidR="008E15C7" w:rsidRPr="00CA080A" w:rsidP="008E15C7">
      <w:pPr>
        <w:spacing w:after="0" w:line="240" w:lineRule="auto"/>
        <w:ind w:right="547"/>
        <w:rPr>
          <w:rFonts w:ascii="Arial" w:eastAsia="Times New Roman" w:hAnsi="Arial" w:cs="Arial"/>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c.</w:t>
      </w:r>
      <w:r w:rsidRPr="00CA080A">
        <w:rPr>
          <w:rFonts w:ascii="Arial" w:eastAsia="Times New Roman" w:hAnsi="Arial" w:cs="Arial"/>
        </w:rPr>
        <w:tab/>
      </w:r>
      <w:r w:rsidRPr="00CA080A">
        <w:rPr>
          <w:rFonts w:ascii="Arial" w:eastAsia="Times New Roman" w:hAnsi="Arial" w:cs="Arial"/>
          <w:u w:val="single"/>
        </w:rPr>
        <w:t>This is not a Request for Proposal, and an award will not be made with this announcement.</w:t>
      </w:r>
      <w:r w:rsidRPr="00CA080A">
        <w:rPr>
          <w:rFonts w:ascii="Arial" w:eastAsia="Times New Roman" w:hAnsi="Arial" w:cs="Arial"/>
        </w:rPr>
        <w:t xml:space="preserve">  </w:t>
      </w:r>
      <w:r w:rsidRPr="00CA080A">
        <w:rPr>
          <w:rFonts w:ascii="Arial" w:eastAsia="Times New Roman" w:hAnsi="Arial" w:cs="Arial"/>
          <w:b/>
          <w:bCs/>
        </w:rPr>
        <w:t>This announcement is a request for SF 330s from qualified contractors that meet the professional requirements.</w:t>
      </w:r>
    </w:p>
    <w:p w:rsidR="008E15C7" w:rsidRPr="00CA080A" w:rsidP="008E15C7">
      <w:pPr>
        <w:spacing w:after="0" w:line="240" w:lineRule="auto"/>
        <w:ind w:right="547"/>
        <w:rPr>
          <w:rFonts w:ascii="Arial" w:eastAsia="Times New Roman" w:hAnsi="Arial" w:cs="Arial"/>
        </w:rPr>
      </w:pPr>
      <w:r w:rsidRPr="00CA080A">
        <w:rPr>
          <w:rFonts w:ascii="Arial" w:eastAsia="Times New Roman" w:hAnsi="Arial" w:cs="Arial"/>
        </w:rPr>
        <w:t xml:space="preserve">  </w:t>
      </w: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d.</w:t>
      </w:r>
      <w:r w:rsidRPr="00CA080A">
        <w:rPr>
          <w:rFonts w:ascii="Arial" w:eastAsia="Times New Roman" w:hAnsi="Arial" w:cs="Arial"/>
        </w:rPr>
        <w:tab/>
        <w:t xml:space="preserve">The selection criteria for this acquisition will be in accordance with FAR 36.602-1 and are listed below in descending order of importance. The completed SF 330 will be evaluated by the John J. Pershing VA Medical Center VAMC Evaluation Board in accordance with FAR 36.602-3 and the selection report shall serve as the final selection list, which will be provided directly to the Contracting Officer.  The Government will not pay nor reimburse any costs associated with responding to this request. The Government is under no obligation to award a contract as a result of this announcement. </w:t>
      </w:r>
    </w:p>
    <w:p w:rsidR="008E15C7" w:rsidRPr="00CA080A" w:rsidP="008E15C7">
      <w:pPr>
        <w:spacing w:after="0" w:line="240" w:lineRule="auto"/>
        <w:ind w:right="540"/>
        <w:rPr>
          <w:rFonts w:ascii="Arial" w:eastAsia="Times New Roman" w:hAnsi="Arial" w:cs="Arial"/>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e.</w:t>
      </w:r>
      <w:r w:rsidRPr="00CA080A">
        <w:rPr>
          <w:rFonts w:ascii="Arial" w:eastAsia="Times New Roman" w:hAnsi="Arial" w:cs="Arial"/>
        </w:rPr>
        <w:tab/>
        <w:t>Award of any resultant contract is contingent upon the availability of funds.</w:t>
      </w:r>
    </w:p>
    <w:p w:rsidR="008E15C7" w:rsidRPr="00CA080A" w:rsidP="008E15C7">
      <w:pPr>
        <w:spacing w:after="0" w:line="240" w:lineRule="auto"/>
        <w:ind w:right="547"/>
        <w:rPr>
          <w:rFonts w:ascii="Arial" w:eastAsia="Times New Roman" w:hAnsi="Arial" w:cs="Arial"/>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f.</w:t>
      </w:r>
      <w:r w:rsidRPr="00CA080A">
        <w:rPr>
          <w:rFonts w:ascii="Arial" w:eastAsia="Times New Roman" w:hAnsi="Arial" w:cs="Arial"/>
        </w:rPr>
        <w:tab/>
        <w:t xml:space="preserve">No solicitation document is available and no other information pertaining to project scope, etc. is available at this time. Any request for assistance with submission or other procedural matters shall be submitted via email only to </w:t>
      </w:r>
      <w:r>
        <w:fldChar w:fldCharType="begin"/>
      </w:r>
      <w:r>
        <w:instrText xml:space="preserve"> HYPERLINK "mailto:Matthew.Finley@va.gov" </w:instrText>
      </w:r>
      <w:r>
        <w:fldChar w:fldCharType="separate"/>
      </w:r>
      <w:r w:rsidRPr="00CA080A">
        <w:rPr>
          <w:rFonts w:ascii="Arial" w:eastAsia="Times New Roman" w:hAnsi="Arial" w:cs="Arial"/>
          <w:color w:val="0000FF"/>
          <w:u w:val="single"/>
        </w:rPr>
        <w:t>Matthew.Finley@va.gov</w:t>
      </w:r>
      <w:r>
        <w:fldChar w:fldCharType="end"/>
      </w:r>
      <w:r w:rsidRPr="00CA080A">
        <w:rPr>
          <w:rFonts w:ascii="Arial" w:eastAsia="Times New Roman" w:hAnsi="Arial" w:cs="Arial"/>
        </w:rPr>
        <w:t xml:space="preserve"> and </w:t>
      </w:r>
      <w:r>
        <w:fldChar w:fldCharType="begin"/>
      </w:r>
      <w:r>
        <w:instrText xml:space="preserve"> HYPERLINK "mailto:Abby.Monroe2@va.gov" </w:instrText>
      </w:r>
      <w:r>
        <w:fldChar w:fldCharType="separate"/>
      </w:r>
      <w:r w:rsidRPr="00CA080A">
        <w:rPr>
          <w:rStyle w:val="Hyperlink"/>
          <w:rFonts w:ascii="Arial" w:eastAsia="Times New Roman" w:hAnsi="Arial" w:cs="Arial"/>
        </w:rPr>
        <w:t>Abby.Monroe2@va.gov</w:t>
      </w:r>
      <w:r>
        <w:fldChar w:fldCharType="end"/>
      </w:r>
      <w:r w:rsidRPr="00CA080A">
        <w:rPr>
          <w:rFonts w:ascii="Arial" w:eastAsia="Times New Roman" w:hAnsi="Arial" w:cs="Arial"/>
        </w:rPr>
        <w:t>.   Personal visits to discuss this announcement will not be allowed.</w:t>
      </w:r>
    </w:p>
    <w:p w:rsidR="008E15C7" w:rsidRPr="00CA080A" w:rsidP="008E15C7">
      <w:pPr>
        <w:spacing w:after="0" w:line="240" w:lineRule="auto"/>
        <w:ind w:right="540"/>
        <w:rPr>
          <w:rFonts w:ascii="Arial" w:eastAsia="Times New Roman" w:hAnsi="Arial" w:cs="Arial"/>
        </w:rPr>
      </w:pPr>
    </w:p>
    <w:p w:rsidR="008E15C7" w:rsidRPr="00CA080A" w:rsidP="008E15C7">
      <w:pPr>
        <w:spacing w:line="240" w:lineRule="auto"/>
        <w:ind w:left="720" w:hanging="720"/>
        <w:rPr>
          <w:rStyle w:val="AAMSKBFill-InHighlight"/>
          <w:rFonts w:ascii="Arial" w:hAnsi="Arial" w:cs="Arial"/>
          <w:color w:val="auto"/>
        </w:rPr>
      </w:pPr>
      <w:r w:rsidRPr="00CA080A">
        <w:rPr>
          <w:rFonts w:ascii="Arial" w:eastAsia="Times New Roman" w:hAnsi="Arial" w:cs="Arial"/>
        </w:rPr>
        <w:t>g.</w:t>
      </w:r>
      <w:r w:rsidRPr="00CA080A">
        <w:rPr>
          <w:rFonts w:ascii="Arial" w:eastAsia="Times New Roman" w:hAnsi="Arial" w:cs="Arial"/>
        </w:rPr>
        <w:tab/>
        <w:t>The NAICS Code for this procurement is 541330 Engineering Services and small business size standard of $25.5M.  Award of a Firm Fixed Price contract is anticipated. The anticipated time for completion of design is approximately</w:t>
      </w:r>
      <w:r w:rsidRPr="00CA080A">
        <w:rPr>
          <w:rFonts w:ascii="Arial" w:eastAsia="Times New Roman" w:hAnsi="Arial" w:cs="Arial"/>
          <w:color w:val="FF0000"/>
        </w:rPr>
        <w:t xml:space="preserve"> </w:t>
      </w:r>
      <w:r w:rsidRPr="00CA080A">
        <w:rPr>
          <w:rFonts w:ascii="Arial" w:eastAsia="Times New Roman" w:hAnsi="Arial" w:cs="Arial"/>
          <w:b/>
        </w:rPr>
        <w:t>100</w:t>
      </w:r>
      <w:r w:rsidRPr="00CA080A">
        <w:rPr>
          <w:rFonts w:ascii="Arial" w:eastAsia="Times New Roman" w:hAnsi="Arial" w:cs="Arial"/>
        </w:rPr>
        <w:t xml:space="preserve"> calendar days including time for VA </w:t>
      </w:r>
      <w:r w:rsidRPr="00DE3C7B">
        <w:rPr>
          <w:rFonts w:ascii="Arial" w:eastAsia="Times New Roman" w:hAnsi="Arial" w:cs="Arial"/>
        </w:rPr>
        <w:t xml:space="preserve">reviews. </w:t>
      </w:r>
      <w:r w:rsidRPr="00DE3C7B">
        <w:rPr>
          <w:rFonts w:ascii="Arial" w:hAnsi="Arial" w:cs="Arial"/>
        </w:rPr>
        <w:t xml:space="preserve">It is not anticipated that this assessment will be tied to a construction project. Construction period services are not required for this procurement. </w:t>
      </w:r>
    </w:p>
    <w:p w:rsidR="008E15C7" w:rsidRPr="00CA080A" w:rsidP="008E15C7">
      <w:pPr>
        <w:spacing w:after="0" w:line="240" w:lineRule="auto"/>
        <w:ind w:left="720" w:right="547"/>
        <w:rPr>
          <w:rFonts w:ascii="Arial" w:eastAsia="Times New Roman" w:hAnsi="Arial" w:cs="Arial"/>
        </w:rPr>
      </w:pPr>
    </w:p>
    <w:p w:rsidR="008E15C7" w:rsidRPr="00CA080A" w:rsidP="008E15C7">
      <w:pPr>
        <w:spacing w:after="0" w:line="240" w:lineRule="auto"/>
        <w:ind w:right="547"/>
        <w:rPr>
          <w:rFonts w:ascii="Arial" w:eastAsia="Times New Roman" w:hAnsi="Arial" w:cs="Arial"/>
        </w:rPr>
      </w:pPr>
    </w:p>
    <w:p w:rsidR="008E15C7" w:rsidRPr="00CA080A" w:rsidP="008E15C7">
      <w:pPr>
        <w:spacing w:after="0" w:line="240" w:lineRule="auto"/>
        <w:ind w:right="547" w:firstLine="720"/>
        <w:rPr>
          <w:rFonts w:ascii="Arial" w:eastAsia="Times New Roman" w:hAnsi="Arial" w:cs="Arial"/>
        </w:rPr>
      </w:pPr>
      <w:r w:rsidRPr="00CA080A">
        <w:rPr>
          <w:rFonts w:ascii="Arial" w:eastAsia="Times New Roman" w:hAnsi="Arial" w:cs="Arial"/>
        </w:rPr>
        <w:t>h.</w:t>
      </w:r>
      <w:r w:rsidRPr="00CA080A">
        <w:rPr>
          <w:rFonts w:ascii="Arial" w:eastAsia="Times New Roman" w:hAnsi="Arial" w:cs="Arial"/>
        </w:rPr>
        <w:tab/>
      </w:r>
      <w:r w:rsidRPr="00CA080A">
        <w:rPr>
          <w:rFonts w:ascii="Arial" w:eastAsia="Times New Roman" w:hAnsi="Arial" w:cs="Arial"/>
          <w:bCs/>
        </w:rPr>
        <w:t>DATABASE REGISTRATION INFORMATION:</w:t>
      </w:r>
    </w:p>
    <w:p w:rsidR="008E15C7" w:rsidRPr="00CA080A" w:rsidP="008E15C7">
      <w:pPr>
        <w:ind w:left="720" w:right="540"/>
        <w:rPr>
          <w:rFonts w:ascii="Arial" w:eastAsia="Times New Roman" w:hAnsi="Arial" w:cs="Arial"/>
        </w:rPr>
      </w:pPr>
      <w:r w:rsidRPr="00CA080A">
        <w:rPr>
          <w:rFonts w:ascii="Arial" w:eastAsia="Times New Roman" w:hAnsi="Arial" w:cs="Arial"/>
        </w:rPr>
        <w:t>VERIFICATION OF STATUS OF APPARENTLY SUCCESSFUL OFFEROR THIS ACQUISITION IS 100% SET-ASIDE FOR QUALIFIED SERVICE-DISABLED VETERAN OWNED SMALL BUSINESS AE FIRMS INCOMPLIANCE WITH VAAR 852.219-73. ONLY BUSINESSES VERIFIED AND LISTED IN THE SMALL BUSINESS ADMINISTRATION (SBA) REGISTRY https://search.certifications.sba.gov/, SHALL BE CONSIDERED.</w:t>
      </w:r>
    </w:p>
    <w:p w:rsidR="008E15C7" w:rsidRPr="00CA080A" w:rsidP="008E15C7">
      <w:pPr>
        <w:numPr>
          <w:ilvl w:val="0"/>
          <w:numId w:val="1"/>
        </w:numPr>
        <w:spacing w:after="0" w:line="240" w:lineRule="auto"/>
        <w:ind w:right="547"/>
        <w:contextualSpacing/>
        <w:rPr>
          <w:rFonts w:ascii="Arial" w:eastAsia="Times New Roman" w:hAnsi="Arial" w:cs="Arial"/>
        </w:rPr>
      </w:pPr>
      <w:r w:rsidRPr="00CA080A">
        <w:rPr>
          <w:rFonts w:ascii="Arial" w:eastAsia="Times New Roman" w:hAnsi="Arial" w:cs="Arial"/>
          <w:bCs/>
        </w:rPr>
        <w:t>SYSTEM FOR AWARD MANAGEMENT (SAM):</w:t>
      </w:r>
    </w:p>
    <w:p w:rsidR="008E15C7" w:rsidRPr="00CA080A" w:rsidP="008E15C7">
      <w:pPr>
        <w:spacing w:after="0" w:line="240" w:lineRule="auto"/>
        <w:ind w:left="1440" w:right="547"/>
        <w:contextualSpacing/>
        <w:rPr>
          <w:rFonts w:ascii="Arial" w:eastAsia="Times New Roman" w:hAnsi="Arial" w:cs="Arial"/>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Federal Acquisition Registrations require that federal contractors register in the System for Award Management (SAM) database at www.sam.gov and enter all mandatory information into the system. Award cannot be made until the contractor has registered. Offerors are encouraged to ensure that they are registered in SAM prior to submitting their qualifications package.</w:t>
      </w:r>
    </w:p>
    <w:p w:rsidR="008E15C7" w:rsidRPr="00CA080A" w:rsidP="008E15C7">
      <w:pPr>
        <w:spacing w:after="0" w:line="240" w:lineRule="auto"/>
        <w:ind w:left="720" w:right="547"/>
        <w:rPr>
          <w:rFonts w:ascii="Arial" w:eastAsia="Times New Roman" w:hAnsi="Arial" w:cs="Arial"/>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NOTICE: “System updates may lag policy updates. The System for Award Management (SAM) may continue to require entities to complete representations based on provisions that are not included in agency solicitations. Examples include 52.222-25, Affirmative Action Compliance, and paragraph (d) of 52.212-3, Offeror Representations and Certifications—Commercial Products and Commercial Services. Contracting officers will not consider these representations when making award decisions or enforce requirements. Entities are not required to, nor are they able to, update their entity registration to remove these representations in SAM.”</w:t>
      </w:r>
    </w:p>
    <w:p w:rsidR="008E15C7" w:rsidRPr="00CA080A" w:rsidP="008E15C7">
      <w:pPr>
        <w:spacing w:after="0" w:line="240" w:lineRule="auto"/>
        <w:ind w:right="540"/>
        <w:rPr>
          <w:rFonts w:ascii="Arial" w:eastAsia="Times New Roman" w:hAnsi="Arial" w:cs="Arial"/>
        </w:rPr>
      </w:pPr>
    </w:p>
    <w:p w:rsidR="008E15C7" w:rsidRPr="00CA080A" w:rsidP="008E15C7">
      <w:pPr>
        <w:spacing w:after="0" w:line="240" w:lineRule="auto"/>
        <w:ind w:right="540" w:firstLine="720"/>
        <w:rPr>
          <w:rFonts w:ascii="Arial" w:eastAsia="Times New Roman" w:hAnsi="Arial" w:cs="Arial"/>
        </w:rPr>
      </w:pPr>
      <w:r w:rsidRPr="00CA080A">
        <w:rPr>
          <w:rFonts w:ascii="Arial" w:eastAsia="Times New Roman" w:hAnsi="Arial" w:cs="Arial"/>
        </w:rPr>
        <w:t>j.</w:t>
      </w:r>
      <w:r w:rsidRPr="00CA080A">
        <w:rPr>
          <w:rFonts w:ascii="Arial" w:eastAsia="Times New Roman" w:hAnsi="Arial" w:cs="Arial"/>
        </w:rPr>
        <w:tab/>
        <w:t>THE EXCLUDED PARTIES LIST SYSTEM (EPLS):</w:t>
      </w:r>
    </w:p>
    <w:p w:rsidR="008E15C7" w:rsidRPr="00CA080A" w:rsidP="008E15C7">
      <w:pPr>
        <w:spacing w:after="0" w:line="240" w:lineRule="auto"/>
        <w:ind w:right="540" w:firstLine="720"/>
        <w:rPr>
          <w:rFonts w:ascii="Arial" w:eastAsia="Times New Roman" w:hAnsi="Arial" w:cs="Arial"/>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To ensure that the individuals providing services under the contract have not engaged in fraud or abuse regarding Sections 1128 and1128A of the Social Security Act regarding federal health care programs, the contractor is required to check the Excluded Parties List System (EPLS) located at www.sam.gov for each person providing services under this contract. Further the contractor is required to certify that all persons listed in the qualifications package have been compared against the EPLS list and are NOT listed. During the performance of this contract the Contractor is prohibited from using any individual or business listed on the List of Excluded Individuals/Entities.</w:t>
      </w:r>
    </w:p>
    <w:p w:rsidR="008E15C7" w:rsidRPr="00CA080A" w:rsidP="008E15C7">
      <w:pPr>
        <w:spacing w:after="0" w:line="240" w:lineRule="auto"/>
        <w:ind w:right="547"/>
        <w:rPr>
          <w:rFonts w:ascii="Arial" w:eastAsia="Times New Roman" w:hAnsi="Arial" w:cs="Arial"/>
        </w:rPr>
      </w:pPr>
    </w:p>
    <w:p w:rsidR="008E15C7" w:rsidRPr="00CA080A" w:rsidP="008E15C7">
      <w:pPr>
        <w:spacing w:after="0" w:line="240" w:lineRule="auto"/>
        <w:ind w:right="547" w:firstLine="720"/>
        <w:rPr>
          <w:rFonts w:ascii="Arial" w:eastAsia="Times New Roman" w:hAnsi="Arial" w:cs="Arial"/>
        </w:rPr>
      </w:pPr>
      <w:r w:rsidRPr="00CA080A">
        <w:rPr>
          <w:rFonts w:ascii="Arial" w:eastAsia="Times New Roman" w:hAnsi="Arial" w:cs="Arial"/>
        </w:rPr>
        <w:t>k.</w:t>
      </w:r>
      <w:r w:rsidRPr="00CA080A">
        <w:rPr>
          <w:rFonts w:ascii="Arial" w:eastAsia="Times New Roman" w:hAnsi="Arial" w:cs="Arial"/>
        </w:rPr>
        <w:tab/>
      </w:r>
      <w:r w:rsidRPr="00CA080A">
        <w:rPr>
          <w:rFonts w:ascii="Arial" w:eastAsia="Times New Roman" w:hAnsi="Arial" w:cs="Arial"/>
          <w:bCs/>
        </w:rPr>
        <w:t>E-VERIFY SYSTEM:</w:t>
      </w: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Companies awarded a contract with the federal government shall be required to enroll in E-Verify within 30 days of the contract award date. They shall also need to begin using the E-Verify system to confirm that all of their new hires and their employees directly working on federal contracts are authorized to legally work in the United States. E-Verify is an Internet-based system that allows an employer, using information reported on an employee's Form I-9, to determine the eligibility of that employee to work in the United States. There is no charge to employers to use E-Verify. (FAR 52.222-54)</w:t>
      </w:r>
    </w:p>
    <w:p w:rsidR="008E15C7" w:rsidRPr="00CA080A" w:rsidP="008E15C7">
      <w:pPr>
        <w:spacing w:after="0" w:line="240" w:lineRule="auto"/>
        <w:ind w:right="547"/>
        <w:rPr>
          <w:rFonts w:ascii="Arial" w:eastAsia="Times New Roman" w:hAnsi="Arial" w:cs="Arial"/>
        </w:rPr>
      </w:pPr>
    </w:p>
    <w:p w:rsidR="008E15C7" w:rsidRPr="00CA080A" w:rsidP="008E15C7">
      <w:pPr>
        <w:spacing w:after="0" w:line="240" w:lineRule="auto"/>
        <w:ind w:left="720" w:right="547"/>
        <w:rPr>
          <w:rFonts w:ascii="Arial" w:eastAsia="Times New Roman" w:hAnsi="Arial" w:cs="Arial"/>
        </w:rPr>
      </w:pPr>
      <w:r w:rsidRPr="00CA080A">
        <w:rPr>
          <w:rFonts w:ascii="Arial" w:eastAsia="Times New Roman" w:hAnsi="Arial" w:cs="Arial"/>
        </w:rPr>
        <w:t>l.</w:t>
      </w:r>
      <w:r w:rsidRPr="00CA080A">
        <w:rPr>
          <w:rFonts w:ascii="Arial" w:eastAsia="Times New Roman" w:hAnsi="Arial" w:cs="Arial"/>
        </w:rPr>
        <w:tab/>
        <w:t xml:space="preserve">A/E firms are required to respond if interested by submitting one (1) completed Standard Form 330 qualification package Parts I and II to include all consultants (form available on-line at: </w:t>
      </w:r>
      <w:r>
        <w:fldChar w:fldCharType="begin"/>
      </w:r>
      <w:r>
        <w:instrText xml:space="preserve"> HYPERLINK "https://www.gsa.gov/system/files/SF330-21_Part_1.pdf" </w:instrText>
      </w:r>
      <w:r>
        <w:fldChar w:fldCharType="separate"/>
      </w:r>
      <w:r w:rsidRPr="00CA080A">
        <w:rPr>
          <w:rFonts w:ascii="Arial" w:eastAsia="Times New Roman" w:hAnsi="Arial" w:cs="Arial"/>
          <w:color w:val="0000FF"/>
          <w:u w:val="single"/>
        </w:rPr>
        <w:t>https://www.gsa.gov/system/files/SF330-21_Part_1.pdf</w:t>
      </w:r>
      <w:r>
        <w:fldChar w:fldCharType="end"/>
      </w:r>
      <w:r w:rsidRPr="00CA080A">
        <w:rPr>
          <w:rFonts w:ascii="Arial" w:eastAsia="Times New Roman" w:hAnsi="Arial" w:cs="Arial"/>
        </w:rPr>
        <w:t xml:space="preserve"> and </w:t>
      </w:r>
      <w:r>
        <w:fldChar w:fldCharType="begin"/>
      </w:r>
      <w:r>
        <w:instrText xml:space="preserve"> HYPERLINK "https://www.gsa.gov/system/files/SF330-21_Part_2.pdf" </w:instrText>
      </w:r>
      <w:r>
        <w:fldChar w:fldCharType="separate"/>
      </w:r>
      <w:r w:rsidRPr="00CA080A">
        <w:rPr>
          <w:rFonts w:ascii="Arial" w:eastAsia="Times New Roman" w:hAnsi="Arial" w:cs="Arial"/>
          <w:color w:val="0000FF"/>
          <w:u w:val="single"/>
        </w:rPr>
        <w:t>SF330-21_Part_2.pdf (gsa.gov)</w:t>
      </w:r>
      <w:r>
        <w:fldChar w:fldCharType="end"/>
      </w:r>
      <w:r w:rsidRPr="00CA080A">
        <w:rPr>
          <w:rFonts w:ascii="Arial" w:eastAsia="Times New Roman" w:hAnsi="Arial" w:cs="Arial"/>
        </w:rPr>
        <w:t xml:space="preserve">). Must include in Part I Section H an organizational chart of the firm (excludes consultants) and a design quality management plan. Submission information incorporated by reference is not allowed. All submissions shall be made electronically. </w:t>
      </w:r>
    </w:p>
    <w:p w:rsidR="008E15C7" w:rsidRPr="00CA080A" w:rsidP="008E15C7">
      <w:pPr>
        <w:spacing w:after="0" w:line="240" w:lineRule="auto"/>
        <w:ind w:right="547"/>
        <w:rPr>
          <w:rFonts w:ascii="Arial" w:eastAsia="Times New Roman" w:hAnsi="Arial" w:cs="Arial"/>
        </w:rPr>
      </w:pPr>
      <w:r w:rsidRPr="00CA080A">
        <w:rPr>
          <w:rFonts w:ascii="Arial" w:eastAsia="Times New Roman" w:hAnsi="Arial" w:cs="Arial"/>
        </w:rPr>
        <w:t xml:space="preserve"> </w:t>
      </w:r>
    </w:p>
    <w:p w:rsidR="008E15C7" w:rsidRPr="00CA080A" w:rsidP="008E15C7">
      <w:pPr>
        <w:spacing w:after="0" w:line="240" w:lineRule="auto"/>
        <w:ind w:left="720" w:right="547"/>
        <w:rPr>
          <w:rFonts w:ascii="Arial" w:eastAsia="Times New Roman" w:hAnsi="Arial" w:cs="Arial"/>
          <w:b/>
          <w:bCs/>
        </w:rPr>
      </w:pPr>
      <w:r w:rsidRPr="00CA080A">
        <w:rPr>
          <w:rFonts w:ascii="Arial" w:eastAsia="Times New Roman" w:hAnsi="Arial" w:cs="Arial"/>
        </w:rPr>
        <w:t>j.</w:t>
      </w:r>
      <w:r w:rsidRPr="00CA080A">
        <w:rPr>
          <w:rFonts w:ascii="Arial" w:eastAsia="Times New Roman" w:hAnsi="Arial" w:cs="Arial"/>
        </w:rPr>
        <w:tab/>
        <w:t xml:space="preserve">Completed package shall be delivered electronically on or before </w:t>
      </w:r>
      <w:r w:rsidRPr="00C41EBD">
        <w:rPr>
          <w:rFonts w:ascii="Arial" w:eastAsia="Times New Roman" w:hAnsi="Arial" w:cs="Arial"/>
          <w:b/>
          <w:bCs/>
        </w:rPr>
        <w:t>10</w:t>
      </w:r>
      <w:r w:rsidRPr="00144FD4">
        <w:rPr>
          <w:rFonts w:ascii="Arial" w:eastAsia="Times New Roman" w:hAnsi="Arial" w:cs="Arial"/>
          <w:b/>
          <w:bCs/>
        </w:rPr>
        <w:t>/2</w:t>
      </w:r>
      <w:r w:rsidR="0045537F">
        <w:rPr>
          <w:rFonts w:ascii="Arial" w:eastAsia="Times New Roman" w:hAnsi="Arial" w:cs="Arial"/>
          <w:b/>
          <w:bCs/>
        </w:rPr>
        <w:t>8</w:t>
      </w:r>
      <w:r w:rsidRPr="00144FD4">
        <w:rPr>
          <w:rFonts w:ascii="Arial" w:eastAsia="Times New Roman" w:hAnsi="Arial" w:cs="Arial"/>
          <w:b/>
          <w:bCs/>
        </w:rPr>
        <w:t>/2026</w:t>
      </w:r>
      <w:r w:rsidRPr="00CA080A">
        <w:rPr>
          <w:rFonts w:ascii="Arial" w:eastAsia="Times New Roman" w:hAnsi="Arial" w:cs="Arial"/>
        </w:rPr>
        <w:t xml:space="preserve"> at 2:00PM Central Standard Time to the NCO 15 Contracting Office, Matt Finley, Contracting Officer @ </w:t>
      </w:r>
      <w:r>
        <w:fldChar w:fldCharType="begin"/>
      </w:r>
      <w:r>
        <w:instrText xml:space="preserve"> HYPERLINK "mailto:Matthew.Finley@va.gov" </w:instrText>
      </w:r>
      <w:r>
        <w:fldChar w:fldCharType="separate"/>
      </w:r>
      <w:r w:rsidRPr="00CA080A">
        <w:rPr>
          <w:rFonts w:ascii="Arial" w:eastAsia="Times New Roman" w:hAnsi="Arial" w:cs="Arial"/>
          <w:color w:val="0000FF"/>
          <w:u w:val="single"/>
        </w:rPr>
        <w:t>Matthew.Finley@va.gov</w:t>
      </w:r>
      <w:r>
        <w:fldChar w:fldCharType="end"/>
      </w:r>
      <w:r w:rsidRPr="00CA080A">
        <w:rPr>
          <w:rFonts w:ascii="Arial" w:eastAsia="Times New Roman" w:hAnsi="Arial" w:cs="Arial"/>
        </w:rPr>
        <w:t xml:space="preserve"> and Contract Specialist @ </w:t>
      </w:r>
      <w:r>
        <w:fldChar w:fldCharType="begin"/>
      </w:r>
      <w:r>
        <w:instrText xml:space="preserve"> HYPERLINK "mailto:Abby.Monroe2@va.gov" </w:instrText>
      </w:r>
      <w:r>
        <w:fldChar w:fldCharType="separate"/>
      </w:r>
      <w:r w:rsidRPr="00CA080A">
        <w:rPr>
          <w:rStyle w:val="Hyperlink"/>
          <w:rFonts w:ascii="Arial" w:eastAsia="Times New Roman" w:hAnsi="Arial" w:cs="Arial"/>
        </w:rPr>
        <w:t>Abby.Monroe2@va.gov</w:t>
      </w:r>
      <w:r>
        <w:fldChar w:fldCharType="end"/>
      </w:r>
      <w:r w:rsidRPr="00CA080A">
        <w:rPr>
          <w:rFonts w:ascii="Arial" w:eastAsia="Times New Roman" w:hAnsi="Arial" w:cs="Arial"/>
          <w:b/>
          <w:bCs/>
        </w:rPr>
        <w:t>.</w:t>
      </w:r>
    </w:p>
    <w:p w:rsidR="008E15C7" w:rsidRPr="00CA080A" w:rsidP="008E15C7">
      <w:pPr>
        <w:pBdr>
          <w:bottom w:val="single" w:sz="8" w:space="4" w:color="4472C4"/>
        </w:pBdr>
        <w:spacing w:after="300" w:line="240" w:lineRule="auto"/>
        <w:ind w:right="540" w:firstLine="720"/>
        <w:contextualSpacing/>
        <w:rPr>
          <w:rFonts w:ascii="Arial" w:eastAsia="Times New Roman" w:hAnsi="Arial" w:cs="Arial"/>
          <w:color w:val="323E4F"/>
          <w:spacing w:val="5"/>
          <w:kern w:val="28"/>
          <w:u w:val="single"/>
        </w:rPr>
      </w:pPr>
    </w:p>
    <w:p w:rsidR="008E15C7" w:rsidRPr="00CA080A" w:rsidP="008E15C7">
      <w:pPr>
        <w:autoSpaceDE w:val="0"/>
        <w:autoSpaceDN w:val="0"/>
        <w:adjustRightInd w:val="0"/>
        <w:spacing w:after="0" w:line="240" w:lineRule="auto"/>
        <w:rPr>
          <w:rFonts w:ascii="Arial" w:eastAsia="Times New Roman" w:hAnsi="Arial" w:cs="Arial"/>
          <w:b/>
          <w:bCs/>
          <w:color w:val="000000"/>
        </w:rPr>
      </w:pPr>
      <w:r w:rsidRPr="00CA080A">
        <w:rPr>
          <w:rFonts w:ascii="Arial" w:eastAsia="Times New Roman" w:hAnsi="Arial" w:cs="Arial"/>
          <w:b/>
          <w:bCs/>
          <w:color w:val="000000"/>
        </w:rPr>
        <w:t xml:space="preserve">SCOPE OF WORK: </w:t>
      </w:r>
    </w:p>
    <w:p w:rsidR="008E15C7" w:rsidRPr="00CA080A" w:rsidP="008E15C7">
      <w:pPr>
        <w:autoSpaceDE w:val="0"/>
        <w:autoSpaceDN w:val="0"/>
        <w:adjustRightInd w:val="0"/>
        <w:spacing w:after="0" w:line="240" w:lineRule="auto"/>
        <w:ind w:left="720"/>
        <w:contextualSpacing/>
        <w:rPr>
          <w:rFonts w:ascii="Arial" w:eastAsia="Times New Roman" w:hAnsi="Arial" w:cs="Arial"/>
          <w:color w:val="000000"/>
        </w:rPr>
      </w:pPr>
    </w:p>
    <w:p w:rsidR="008E15C7" w:rsidRPr="00CA080A" w:rsidP="008E15C7">
      <w:pPr>
        <w:pStyle w:val="NoSpacing"/>
        <w:ind w:left="180" w:firstLine="540"/>
        <w:jc w:val="both"/>
        <w:rPr>
          <w:rFonts w:ascii="Arial" w:hAnsi="Arial" w:cs="Arial"/>
          <w:lang w:bidi="en-US"/>
        </w:rPr>
      </w:pPr>
      <w:r w:rsidRPr="00CA080A">
        <w:rPr>
          <w:rFonts w:ascii="Arial" w:hAnsi="Arial" w:cs="Arial"/>
          <w:lang w:bidi="en-US"/>
        </w:rPr>
        <w:t xml:space="preserve">It is the mission of the John J. Pershing VA Medical Center (JJPVAMC) to provide eligible Veterans in our rural environment with high quality, compassionate healthcare; by delivering the right care, in the right place, at the right time.  In keeping with this mission, JJPVAMC’s Facility Management Service (FMS) is looking to partner with an A/E firm on an assessment to enhance our organization’s ability to provide veteran care. This assessment will identify structural deficiencies associated with the Building 8 roof deck and, where appropriate, identify temporary safety measures to allow use of the space by JJP VAMC maintenance staff until permanent repairs can be completed. </w:t>
      </w:r>
    </w:p>
    <w:p w:rsidR="008E15C7" w:rsidRPr="00CA080A" w:rsidP="008E15C7">
      <w:pPr>
        <w:spacing w:after="0" w:line="240" w:lineRule="auto"/>
        <w:rPr>
          <w:rFonts w:ascii="Arial" w:eastAsia="Times New Roman" w:hAnsi="Arial" w:cs="Arial"/>
          <w:b/>
          <w:u w:val="single"/>
        </w:rPr>
      </w:pPr>
    </w:p>
    <w:p w:rsidR="008E15C7" w:rsidRPr="00CA080A" w:rsidP="008E15C7">
      <w:pPr>
        <w:spacing w:after="0" w:line="240" w:lineRule="auto"/>
        <w:rPr>
          <w:rFonts w:ascii="Arial" w:eastAsia="Times New Roman" w:hAnsi="Arial" w:cs="Arial"/>
          <w:b/>
          <w:u w:val="single"/>
        </w:rPr>
      </w:pPr>
      <w:r w:rsidRPr="00CA080A">
        <w:rPr>
          <w:rFonts w:ascii="Arial" w:eastAsia="Times New Roman" w:hAnsi="Arial" w:cs="Arial"/>
          <w:b/>
          <w:u w:val="single"/>
        </w:rPr>
        <w:t>SCOPE OF WORK FOR A/E SERVICES</w:t>
      </w:r>
    </w:p>
    <w:p w:rsidR="008E15C7" w:rsidRPr="00CA080A" w:rsidP="008E15C7">
      <w:pPr>
        <w:spacing w:after="0" w:line="240" w:lineRule="auto"/>
        <w:rPr>
          <w:rFonts w:ascii="Arial" w:eastAsia="Times New Roman" w:hAnsi="Arial" w:cs="Arial"/>
          <w:b/>
          <w:u w:val="single"/>
        </w:rPr>
      </w:pPr>
    </w:p>
    <w:p w:rsidR="008E15C7" w:rsidRPr="00CA080A" w:rsidP="008E15C7">
      <w:pPr>
        <w:pStyle w:val="ListParagraph"/>
        <w:numPr>
          <w:ilvl w:val="0"/>
          <w:numId w:val="2"/>
        </w:numPr>
        <w:spacing w:line="259" w:lineRule="auto"/>
        <w:rPr>
          <w:rFonts w:ascii="Arial" w:hAnsi="Arial" w:cs="Arial"/>
          <w:b/>
          <w:bCs/>
        </w:rPr>
      </w:pPr>
      <w:r w:rsidRPr="00CA080A">
        <w:rPr>
          <w:rFonts w:ascii="Arial" w:hAnsi="Arial" w:cs="Arial"/>
          <w:b/>
          <w:bCs/>
        </w:rPr>
        <w:t>Objective</w:t>
      </w:r>
      <w:r w:rsidRPr="00CA080A">
        <w:rPr>
          <w:rFonts w:ascii="Arial" w:hAnsi="Arial" w:cs="Arial"/>
        </w:rPr>
        <w:br/>
        <w:t>The objective of this assessment is to evaluate the current level of deterioration of the concrete roof deck and its supporting welded steel bar joists, determine whether conditions have progressed since the prior visual inspection (ref. Condition Survey Report, July 25, 2022), identify additional interim mitigation measures to allow use of building until repairs are complete (if any ,i.e. temporary protection for staff etc. ), and recommend the extent of repair required to address both immediate life-safety concerns and longer-term structural performance.</w:t>
      </w:r>
    </w:p>
    <w:p w:rsidR="008E15C7" w:rsidRPr="00CA080A" w:rsidP="008E15C7">
      <w:pPr>
        <w:pStyle w:val="ListParagraph"/>
        <w:rPr>
          <w:rFonts w:ascii="Arial" w:hAnsi="Arial" w:cs="Arial"/>
          <w:b/>
          <w:bCs/>
        </w:rPr>
      </w:pPr>
    </w:p>
    <w:p w:rsidR="008E15C7" w:rsidRPr="00CA080A" w:rsidP="008E15C7">
      <w:pPr>
        <w:pStyle w:val="ListParagraph"/>
        <w:numPr>
          <w:ilvl w:val="0"/>
          <w:numId w:val="2"/>
        </w:numPr>
        <w:spacing w:line="259" w:lineRule="auto"/>
        <w:rPr>
          <w:rFonts w:ascii="Arial" w:hAnsi="Arial" w:cs="Arial"/>
          <w:b/>
          <w:bCs/>
        </w:rPr>
      </w:pPr>
      <w:r w:rsidRPr="00CA080A">
        <w:rPr>
          <w:rFonts w:ascii="Arial" w:hAnsi="Arial" w:cs="Arial"/>
          <w:b/>
          <w:bCs/>
        </w:rPr>
        <w:t xml:space="preserve"> Visual Inspection and Documentation</w:t>
      </w:r>
    </w:p>
    <w:p w:rsidR="008E15C7" w:rsidRPr="00CA080A" w:rsidP="008E15C7">
      <w:pPr>
        <w:pStyle w:val="ListParagraph"/>
        <w:numPr>
          <w:ilvl w:val="0"/>
          <w:numId w:val="3"/>
        </w:numPr>
        <w:spacing w:line="259" w:lineRule="auto"/>
        <w:rPr>
          <w:rFonts w:ascii="Arial" w:hAnsi="Arial" w:cs="Arial"/>
          <w:b/>
          <w:bCs/>
        </w:rPr>
      </w:pPr>
      <w:r w:rsidRPr="00CA080A">
        <w:rPr>
          <w:rFonts w:ascii="Arial" w:hAnsi="Arial" w:cs="Arial"/>
        </w:rPr>
        <w:t>Cracking Analysis: Measure and map all diagonal and horizontal cracks on the underside of the concrete roof deck, with emphasis on the southwest and northwest corners. Where feasible, compare crack patterns, widths, and extents to the prior inspection report to identify signs of progression or stability.</w:t>
      </w:r>
    </w:p>
    <w:p w:rsidR="008E15C7" w:rsidRPr="00CA080A" w:rsidP="008E15C7">
      <w:pPr>
        <w:pStyle w:val="ListParagraph"/>
        <w:numPr>
          <w:ilvl w:val="0"/>
          <w:numId w:val="3"/>
        </w:numPr>
        <w:spacing w:line="259" w:lineRule="auto"/>
        <w:rPr>
          <w:rFonts w:ascii="Arial" w:hAnsi="Arial" w:cs="Arial"/>
          <w:b/>
          <w:bCs/>
        </w:rPr>
      </w:pPr>
      <w:r w:rsidRPr="00CA080A">
        <w:rPr>
          <w:rFonts w:ascii="Arial" w:hAnsi="Arial" w:cs="Arial"/>
        </w:rPr>
        <w:t>Water Infiltration Evidence: Document areas of extensive efflorescence, water staining, corrosion byproducts, and evidence of active or historic moisture intrusion indicative of roofing membrane, flashing, or parapet cap failure.</w:t>
      </w:r>
    </w:p>
    <w:p w:rsidR="008E15C7" w:rsidRPr="00CA080A" w:rsidP="008E15C7">
      <w:pPr>
        <w:pStyle w:val="ListParagraph"/>
        <w:numPr>
          <w:ilvl w:val="0"/>
          <w:numId w:val="3"/>
        </w:numPr>
        <w:spacing w:line="259" w:lineRule="auto"/>
        <w:rPr>
          <w:rFonts w:ascii="Arial" w:hAnsi="Arial" w:cs="Arial"/>
          <w:b/>
          <w:bCs/>
        </w:rPr>
      </w:pPr>
      <w:r w:rsidRPr="00CA080A">
        <w:rPr>
          <w:rFonts w:ascii="Arial" w:hAnsi="Arial" w:cs="Arial"/>
        </w:rPr>
        <w:t xml:space="preserve"> Debris Assessment: Identify locations where concrete has delaminated, loosened, or fallen, and assess the immediate risk of additional falling debris within occupied interior spaces.</w:t>
      </w:r>
    </w:p>
    <w:p w:rsidR="008E15C7" w:rsidRPr="00CA080A" w:rsidP="008E15C7">
      <w:pPr>
        <w:pStyle w:val="ListParagraph"/>
        <w:rPr>
          <w:rFonts w:ascii="Arial" w:hAnsi="Arial" w:cs="Arial"/>
        </w:rPr>
      </w:pPr>
    </w:p>
    <w:p w:rsidR="008E15C7" w:rsidRPr="00CA080A" w:rsidP="008E15C7">
      <w:pPr>
        <w:pStyle w:val="ListParagraph"/>
        <w:numPr>
          <w:ilvl w:val="0"/>
          <w:numId w:val="2"/>
        </w:numPr>
        <w:spacing w:line="259" w:lineRule="auto"/>
        <w:rPr>
          <w:rFonts w:ascii="Arial" w:hAnsi="Arial" w:cs="Arial"/>
          <w:b/>
          <w:bCs/>
        </w:rPr>
      </w:pPr>
      <w:r w:rsidRPr="00CA080A">
        <w:rPr>
          <w:rFonts w:ascii="Arial" w:hAnsi="Arial" w:cs="Arial"/>
          <w:b/>
          <w:bCs/>
        </w:rPr>
        <w:t>Concrete Deck Evaluation (Sounding &amp; Scanning)</w:t>
      </w:r>
    </w:p>
    <w:p w:rsidR="008E15C7" w:rsidRPr="00CA080A" w:rsidP="008E15C7">
      <w:pPr>
        <w:pStyle w:val="ListParagraph"/>
        <w:numPr>
          <w:ilvl w:val="0"/>
          <w:numId w:val="4"/>
        </w:numPr>
        <w:spacing w:line="259" w:lineRule="auto"/>
        <w:rPr>
          <w:rFonts w:ascii="Arial" w:hAnsi="Arial" w:cs="Arial"/>
          <w:b/>
          <w:bCs/>
        </w:rPr>
      </w:pPr>
      <w:r w:rsidRPr="00CA080A">
        <w:rPr>
          <w:rFonts w:ascii="Arial" w:hAnsi="Arial" w:cs="Arial"/>
        </w:rPr>
        <w:t>Sounding Procedures: Perform systematic concrete “sounding” (hammer testing) across the concrete roof deck to identify hollow-sounding, delaminated, or unsound concrete not apparent through visual inspection alone.</w:t>
      </w:r>
    </w:p>
    <w:p w:rsidR="008E15C7" w:rsidRPr="00CA080A" w:rsidP="008E15C7">
      <w:pPr>
        <w:pStyle w:val="ListParagraph"/>
        <w:numPr>
          <w:ilvl w:val="0"/>
          <w:numId w:val="4"/>
        </w:numPr>
        <w:spacing w:line="259" w:lineRule="auto"/>
        <w:rPr>
          <w:rFonts w:ascii="Arial" w:hAnsi="Arial" w:cs="Arial"/>
          <w:b/>
          <w:bCs/>
        </w:rPr>
      </w:pPr>
      <w:r w:rsidRPr="00CA080A">
        <w:rPr>
          <w:rFonts w:ascii="Arial" w:hAnsi="Arial" w:cs="Arial"/>
        </w:rPr>
        <w:t xml:space="preserve"> Reinforcement Scanning: Perform non-destructive scanning (such as Ground Penetrating Radar, GPR, an electromagnetic rebar locator, or recommend a high-resolution electromagnetic cover meters suitable for welded-wire fabric) to locate and map existing reinforcement. </w:t>
      </w:r>
    </w:p>
    <w:p w:rsidR="008E15C7" w:rsidRPr="00CA080A" w:rsidP="008E15C7">
      <w:pPr>
        <w:pStyle w:val="ListParagraph"/>
        <w:numPr>
          <w:ilvl w:val="0"/>
          <w:numId w:val="4"/>
        </w:numPr>
        <w:spacing w:line="259" w:lineRule="auto"/>
        <w:rPr>
          <w:rFonts w:ascii="Arial" w:hAnsi="Arial" w:cs="Arial"/>
          <w:b/>
          <w:bCs/>
        </w:rPr>
      </w:pPr>
      <w:r w:rsidRPr="00CA080A">
        <w:rPr>
          <w:rFonts w:ascii="Arial" w:hAnsi="Arial" w:cs="Arial"/>
        </w:rPr>
        <w:t xml:space="preserve">Condition Verification: Use sounding and scanning results, in conjunction with moisture and corrosion indicators, to evaluate whether reinforcement deterioration or </w:t>
      </w:r>
      <w:r w:rsidRPr="00CA080A">
        <w:rPr>
          <w:rFonts w:ascii="Arial" w:hAnsi="Arial" w:cs="Arial"/>
        </w:rPr>
        <w:t>loss has likely occurred in areas of advanced distress.</w:t>
      </w:r>
      <w:r w:rsidRPr="00CA080A">
        <w:rPr>
          <w:rFonts w:ascii="Arial" w:hAnsi="Arial" w:cs="Arial"/>
        </w:rPr>
        <w:br/>
      </w:r>
    </w:p>
    <w:p w:rsidR="008E15C7" w:rsidRPr="00CA080A" w:rsidP="008E15C7">
      <w:pPr>
        <w:pStyle w:val="ListParagraph"/>
        <w:numPr>
          <w:ilvl w:val="0"/>
          <w:numId w:val="2"/>
        </w:numPr>
        <w:spacing w:line="259" w:lineRule="auto"/>
        <w:rPr>
          <w:rFonts w:ascii="Arial" w:hAnsi="Arial" w:cs="Arial"/>
        </w:rPr>
      </w:pPr>
      <w:r w:rsidRPr="00CA080A">
        <w:rPr>
          <w:rFonts w:ascii="Arial" w:hAnsi="Arial" w:cs="Arial"/>
          <w:b/>
          <w:bCs/>
        </w:rPr>
        <w:t>Steel Bar Joist Integrity Assessment</w:t>
      </w:r>
    </w:p>
    <w:p w:rsidR="008E15C7" w:rsidRPr="00CA080A" w:rsidP="008E15C7">
      <w:pPr>
        <w:pStyle w:val="ListParagraph"/>
        <w:numPr>
          <w:ilvl w:val="0"/>
          <w:numId w:val="5"/>
        </w:numPr>
        <w:spacing w:line="259" w:lineRule="auto"/>
        <w:rPr>
          <w:rFonts w:ascii="Arial" w:hAnsi="Arial" w:cs="Arial"/>
        </w:rPr>
      </w:pPr>
      <w:r w:rsidRPr="00CA080A">
        <w:rPr>
          <w:rFonts w:ascii="Arial" w:hAnsi="Arial" w:cs="Arial"/>
        </w:rPr>
        <w:t>Corrosion Inspection: Inspect welded steel bar joists for corrosion, coating failure, deformation, and estimate section loss, particularly beneath areas of chronic leakage.</w:t>
      </w:r>
    </w:p>
    <w:p w:rsidR="008E15C7" w:rsidRPr="00CA080A" w:rsidP="008E15C7">
      <w:pPr>
        <w:pStyle w:val="ListParagraph"/>
        <w:numPr>
          <w:ilvl w:val="0"/>
          <w:numId w:val="5"/>
        </w:numPr>
        <w:spacing w:line="259" w:lineRule="auto"/>
        <w:rPr>
          <w:rFonts w:ascii="Arial" w:hAnsi="Arial" w:cs="Arial"/>
        </w:rPr>
      </w:pPr>
      <w:r w:rsidRPr="00CA080A">
        <w:rPr>
          <w:rFonts w:ascii="Arial" w:hAnsi="Arial" w:cs="Arial"/>
        </w:rPr>
        <w:t xml:space="preserve"> Structural Viability: Evaluate whether affected joists are suitable for localized treatment (e.g., cleaning and rust-inhibitive coating), require reinforcement of chords or webs, or warrant replacement due to loss of structural capacity.</w:t>
      </w:r>
    </w:p>
    <w:p w:rsidR="008E15C7" w:rsidRPr="00CA080A" w:rsidP="008E15C7">
      <w:pPr>
        <w:pStyle w:val="ListParagraph"/>
        <w:rPr>
          <w:rFonts w:ascii="Arial" w:hAnsi="Arial" w:cs="Arial"/>
        </w:rPr>
      </w:pPr>
    </w:p>
    <w:p w:rsidR="008E15C7" w:rsidRPr="00CA080A" w:rsidP="008E15C7">
      <w:pPr>
        <w:pStyle w:val="ListParagraph"/>
        <w:numPr>
          <w:ilvl w:val="0"/>
          <w:numId w:val="2"/>
        </w:numPr>
        <w:spacing w:line="259" w:lineRule="auto"/>
        <w:rPr>
          <w:rFonts w:ascii="Arial" w:hAnsi="Arial" w:cs="Arial"/>
        </w:rPr>
      </w:pPr>
      <w:r w:rsidRPr="00CA080A">
        <w:rPr>
          <w:rFonts w:ascii="Arial" w:hAnsi="Arial" w:cs="Arial"/>
          <w:b/>
          <w:bCs/>
        </w:rPr>
        <w:t>Masonry and Parapet Interface</w:t>
      </w:r>
    </w:p>
    <w:p w:rsidR="008E15C7" w:rsidRPr="00CA080A" w:rsidP="008E15C7">
      <w:pPr>
        <w:pStyle w:val="ListParagraph"/>
        <w:numPr>
          <w:ilvl w:val="0"/>
          <w:numId w:val="6"/>
        </w:numPr>
        <w:spacing w:line="259" w:lineRule="auto"/>
        <w:rPr>
          <w:rFonts w:ascii="Arial" w:hAnsi="Arial" w:cs="Arial"/>
        </w:rPr>
      </w:pPr>
      <w:r w:rsidRPr="00CA080A">
        <w:rPr>
          <w:rFonts w:ascii="Arial" w:hAnsi="Arial" w:cs="Arial"/>
        </w:rPr>
        <w:t>Deck-to-Parapet Interface: Assess the condition of masonry parapet walls where the concrete deck is inset, with attention to moisture pathways, bearing conditions, and corrosion potential.</w:t>
      </w:r>
    </w:p>
    <w:p w:rsidR="008E15C7" w:rsidRPr="00CA080A" w:rsidP="008E15C7">
      <w:pPr>
        <w:pStyle w:val="ListParagraph"/>
        <w:numPr>
          <w:ilvl w:val="0"/>
          <w:numId w:val="6"/>
        </w:numPr>
        <w:spacing w:line="259" w:lineRule="auto"/>
        <w:rPr>
          <w:rFonts w:ascii="Arial" w:hAnsi="Arial" w:cs="Arial"/>
        </w:rPr>
      </w:pPr>
      <w:r w:rsidRPr="00CA080A">
        <w:rPr>
          <w:rFonts w:ascii="Arial" w:hAnsi="Arial" w:cs="Arial"/>
        </w:rPr>
        <w:t xml:space="preserve"> Veneer and Joint Condition: Identify brick veneer units, mortar joints, and parapet elements exhibiting freeze-thaw damage, displacement, or deterioration requiring repair, repointing, or replacement.</w:t>
      </w:r>
    </w:p>
    <w:p w:rsidR="008E15C7" w:rsidRPr="00CA080A" w:rsidP="008E15C7">
      <w:pPr>
        <w:pStyle w:val="ListParagraph"/>
        <w:rPr>
          <w:rFonts w:ascii="Arial" w:hAnsi="Arial" w:cs="Arial"/>
        </w:rPr>
      </w:pPr>
    </w:p>
    <w:p w:rsidR="008E15C7" w:rsidRPr="00CA080A" w:rsidP="008E15C7">
      <w:pPr>
        <w:pStyle w:val="ListParagraph"/>
        <w:numPr>
          <w:ilvl w:val="0"/>
          <w:numId w:val="2"/>
        </w:numPr>
        <w:spacing w:line="259" w:lineRule="auto"/>
        <w:rPr>
          <w:rFonts w:ascii="Arial" w:hAnsi="Arial" w:cs="Arial"/>
        </w:rPr>
      </w:pPr>
      <w:r w:rsidRPr="00CA080A">
        <w:rPr>
          <w:rFonts w:ascii="Arial" w:hAnsi="Arial" w:cs="Arial"/>
        </w:rPr>
        <w:t xml:space="preserve"> </w:t>
      </w:r>
      <w:r w:rsidRPr="00CA080A">
        <w:rPr>
          <w:rFonts w:ascii="Arial" w:hAnsi="Arial" w:cs="Arial"/>
          <w:b/>
          <w:bCs/>
        </w:rPr>
        <w:t>Reporting and Recommendations</w:t>
      </w:r>
    </w:p>
    <w:p w:rsidR="008E15C7" w:rsidRPr="00CA080A" w:rsidP="008E15C7">
      <w:pPr>
        <w:pStyle w:val="ListParagraph"/>
        <w:numPr>
          <w:ilvl w:val="0"/>
          <w:numId w:val="7"/>
        </w:numPr>
        <w:spacing w:line="259" w:lineRule="auto"/>
        <w:rPr>
          <w:rFonts w:ascii="Arial" w:hAnsi="Arial" w:cs="Arial"/>
        </w:rPr>
      </w:pPr>
      <w:r w:rsidRPr="00CA080A">
        <w:rPr>
          <w:rFonts w:ascii="Arial" w:hAnsi="Arial" w:cs="Arial"/>
        </w:rPr>
        <w:t>Condition and Mitigation Mapping: Prepare a consolidated plan identifying: Areas of unsound or loose concrete requiring immediate removal. Locations where short-term mitigation (e.g., debris removal, localized stabilization, or protective netting) is warranted. Areas where longer-term repair or replacement should be considered based on verified deterioration.</w:t>
      </w:r>
    </w:p>
    <w:p w:rsidR="008E15C7" w:rsidRPr="00CA080A" w:rsidP="008E15C7">
      <w:pPr>
        <w:pStyle w:val="ListParagraph"/>
        <w:numPr>
          <w:ilvl w:val="0"/>
          <w:numId w:val="7"/>
        </w:numPr>
        <w:spacing w:line="259" w:lineRule="auto"/>
        <w:rPr>
          <w:rFonts w:ascii="Arial" w:hAnsi="Arial" w:cs="Arial"/>
        </w:rPr>
      </w:pPr>
      <w:r w:rsidRPr="00CA080A">
        <w:rPr>
          <w:rFonts w:ascii="Arial" w:hAnsi="Arial" w:cs="Arial"/>
        </w:rPr>
        <w:t xml:space="preserve">Provide details/drawings and installation methods for each area where localized stabilization and/or protective netting is recommended. </w:t>
      </w:r>
    </w:p>
    <w:p w:rsidR="008E15C7" w:rsidRPr="00CA080A" w:rsidP="008E15C7">
      <w:pPr>
        <w:pStyle w:val="ListParagraph"/>
        <w:numPr>
          <w:ilvl w:val="0"/>
          <w:numId w:val="7"/>
        </w:numPr>
        <w:spacing w:line="259" w:lineRule="auto"/>
        <w:rPr>
          <w:rFonts w:ascii="Arial" w:hAnsi="Arial" w:cs="Arial"/>
        </w:rPr>
      </w:pPr>
      <w:r w:rsidRPr="00CA080A">
        <w:rPr>
          <w:rFonts w:ascii="Arial" w:hAnsi="Arial" w:cs="Arial"/>
        </w:rPr>
        <w:t xml:space="preserve"> Safety and Repair Priority Summary: Provide a clear summary identifying specific areas requiring immediate repair or mitigation to reduce the risk of random falling debris, along with prioritized recommendations for subsequent corrective action based on observed and tested conditions.</w:t>
      </w:r>
    </w:p>
    <w:p w:rsidR="008E15C7" w:rsidRPr="00CA080A" w:rsidP="008E15C7">
      <w:pPr>
        <w:pStyle w:val="ListParagraph"/>
        <w:numPr>
          <w:ilvl w:val="0"/>
          <w:numId w:val="7"/>
        </w:numPr>
        <w:spacing w:line="259" w:lineRule="auto"/>
        <w:rPr>
          <w:rFonts w:ascii="Arial" w:hAnsi="Arial" w:cs="Arial"/>
        </w:rPr>
      </w:pPr>
      <w:r w:rsidRPr="00CA080A">
        <w:rPr>
          <w:rFonts w:ascii="Arial" w:hAnsi="Arial" w:cs="Arial"/>
        </w:rPr>
        <w:t>Follow recommendations: Provide a proposed timeline for reinspection of the items listed above if recommended. Identify the areas and frequency of follow up inspections or other actions if required until repairs are complete.</w:t>
      </w:r>
    </w:p>
    <w:p w:rsidR="008E15C7" w:rsidRPr="00CA080A" w:rsidP="008E15C7">
      <w:pPr>
        <w:pStyle w:val="ListParagraph"/>
        <w:numPr>
          <w:ilvl w:val="0"/>
          <w:numId w:val="7"/>
        </w:numPr>
        <w:spacing w:after="0" w:line="240" w:lineRule="auto"/>
        <w:rPr>
          <w:rFonts w:ascii="Arial" w:hAnsi="Arial" w:cs="Arial"/>
        </w:rPr>
      </w:pPr>
      <w:r w:rsidRPr="00CA080A">
        <w:rPr>
          <w:rFonts w:ascii="Arial" w:hAnsi="Arial" w:cs="Arial"/>
        </w:rPr>
        <w:t>Cost Estimate: Provide general cost estimates for all temporary protective measures (Including materials, installation, maintenance) and for all items requiring reinspection/follow up inspections</w:t>
      </w:r>
    </w:p>
    <w:p w:rsidR="008E15C7" w:rsidRPr="00CA080A" w:rsidP="008E15C7">
      <w:pPr>
        <w:spacing w:after="0" w:line="240" w:lineRule="auto"/>
        <w:ind w:left="1530"/>
        <w:rPr>
          <w:rFonts w:ascii="Arial" w:eastAsia="Times New Roman" w:hAnsi="Arial" w:cs="Arial"/>
        </w:rPr>
      </w:pPr>
    </w:p>
    <w:p w:rsidR="008E15C7" w:rsidRPr="00CA080A" w:rsidP="008E15C7">
      <w:pPr>
        <w:spacing w:after="0" w:line="240" w:lineRule="auto"/>
        <w:ind w:left="1530"/>
        <w:rPr>
          <w:rFonts w:ascii="Arial" w:eastAsia="Times New Roman" w:hAnsi="Arial" w:cs="Arial"/>
          <w:u w:val="single"/>
        </w:rPr>
      </w:pPr>
      <w:r w:rsidRPr="00CA080A">
        <w:rPr>
          <w:rFonts w:ascii="Arial" w:eastAsia="Times New Roman" w:hAnsi="Arial" w:cs="Arial"/>
          <w:u w:val="single"/>
        </w:rPr>
        <w:t xml:space="preserve">Preliminary Layout Submission </w:t>
      </w:r>
    </w:p>
    <w:p w:rsidR="008E15C7" w:rsidRPr="00CA080A" w:rsidP="008E15C7">
      <w:pPr>
        <w:spacing w:after="0" w:line="240" w:lineRule="auto"/>
        <w:ind w:left="810"/>
        <w:rPr>
          <w:rFonts w:ascii="Arial" w:eastAsia="Times New Roman" w:hAnsi="Arial" w:cs="Arial"/>
        </w:rPr>
      </w:pPr>
      <w:r w:rsidRPr="00CA080A">
        <w:rPr>
          <w:rFonts w:ascii="Arial" w:eastAsia="Times New Roman" w:hAnsi="Arial" w:cs="Arial"/>
        </w:rPr>
        <w:tab/>
      </w:r>
      <w:r w:rsidRPr="00CA080A">
        <w:rPr>
          <w:rFonts w:ascii="Arial" w:eastAsia="Times New Roman" w:hAnsi="Arial" w:cs="Arial"/>
        </w:rPr>
        <w:tab/>
      </w:r>
    </w:p>
    <w:p w:rsidR="008E15C7" w:rsidRPr="00CA080A" w:rsidP="008E15C7">
      <w:pPr>
        <w:spacing w:after="0" w:line="240" w:lineRule="auto"/>
        <w:ind w:left="1530" w:firstLine="630"/>
        <w:rPr>
          <w:rFonts w:ascii="Arial" w:eastAsia="Times New Roman" w:hAnsi="Arial" w:cs="Arial"/>
        </w:rPr>
      </w:pPr>
      <w:r w:rsidRPr="00CA080A">
        <w:rPr>
          <w:rFonts w:ascii="Arial" w:eastAsia="Times New Roman" w:hAnsi="Arial" w:cs="Arial"/>
        </w:rPr>
        <w:t>Electronic PDF copy</w:t>
      </w:r>
    </w:p>
    <w:p w:rsidR="008E15C7" w:rsidRPr="00CA080A" w:rsidP="008E15C7">
      <w:pPr>
        <w:spacing w:after="0" w:line="240" w:lineRule="auto"/>
        <w:ind w:left="1530" w:firstLine="630"/>
        <w:rPr>
          <w:rFonts w:ascii="Arial" w:eastAsia="Times New Roman" w:hAnsi="Arial" w:cs="Arial"/>
        </w:rPr>
      </w:pPr>
    </w:p>
    <w:p w:rsidR="008E15C7" w:rsidRPr="00CA080A" w:rsidP="008E15C7">
      <w:pPr>
        <w:spacing w:after="0" w:line="240" w:lineRule="auto"/>
        <w:ind w:left="1530"/>
        <w:rPr>
          <w:rFonts w:ascii="Arial" w:eastAsia="Times New Roman" w:hAnsi="Arial" w:cs="Arial"/>
          <w:u w:val="single"/>
        </w:rPr>
      </w:pPr>
      <w:r w:rsidRPr="00CA080A">
        <w:rPr>
          <w:rFonts w:ascii="Arial" w:eastAsia="Times New Roman" w:hAnsi="Arial" w:cs="Arial"/>
          <w:u w:val="single"/>
        </w:rPr>
        <w:t>Design Development Submission (35%):</w:t>
      </w:r>
    </w:p>
    <w:p w:rsidR="008E15C7" w:rsidRPr="00CA080A" w:rsidP="008E15C7">
      <w:pPr>
        <w:spacing w:after="0" w:line="240" w:lineRule="auto"/>
        <w:ind w:left="2160"/>
        <w:rPr>
          <w:rFonts w:ascii="Arial" w:eastAsia="Times New Roman" w:hAnsi="Arial" w:cs="Arial"/>
        </w:rPr>
      </w:pPr>
      <w:r w:rsidRPr="00CA080A">
        <w:rPr>
          <w:rFonts w:ascii="Arial" w:eastAsia="Times New Roman" w:hAnsi="Arial" w:cs="Arial"/>
        </w:rPr>
        <w:t>2 Complete hardcopy sets- 1 full size, 1 half-size; 1 electronic PDF copy of drawings, specifications and cost estimate)</w:t>
      </w:r>
    </w:p>
    <w:p w:rsidR="008E15C7" w:rsidRPr="00CA080A" w:rsidP="008E15C7">
      <w:pPr>
        <w:spacing w:after="0" w:line="240" w:lineRule="auto"/>
        <w:ind w:left="1440"/>
        <w:rPr>
          <w:rFonts w:ascii="Arial" w:eastAsia="Times New Roman" w:hAnsi="Arial" w:cs="Arial"/>
        </w:rPr>
      </w:pPr>
    </w:p>
    <w:p w:rsidR="008E15C7" w:rsidRPr="00CA080A" w:rsidP="008E15C7">
      <w:pPr>
        <w:spacing w:after="0" w:line="240" w:lineRule="auto"/>
        <w:ind w:left="1530"/>
        <w:rPr>
          <w:rFonts w:ascii="Arial" w:eastAsia="Times New Roman" w:hAnsi="Arial" w:cs="Arial"/>
          <w:u w:val="single"/>
        </w:rPr>
      </w:pPr>
      <w:r w:rsidRPr="00CA080A">
        <w:rPr>
          <w:rFonts w:ascii="Arial" w:eastAsia="Times New Roman" w:hAnsi="Arial" w:cs="Arial"/>
          <w:u w:val="single"/>
        </w:rPr>
        <w:t>Bid Document Submission (Final):</w:t>
      </w:r>
    </w:p>
    <w:p w:rsidR="008E15C7" w:rsidRPr="00CA080A" w:rsidP="008E15C7">
      <w:pPr>
        <w:spacing w:after="0" w:line="240" w:lineRule="auto"/>
        <w:ind w:left="2160"/>
        <w:rPr>
          <w:rFonts w:ascii="Arial" w:eastAsia="Times New Roman" w:hAnsi="Arial" w:cs="Arial"/>
        </w:rPr>
      </w:pPr>
      <w:r w:rsidRPr="00CA080A">
        <w:rPr>
          <w:rFonts w:ascii="Arial" w:eastAsia="Times New Roman" w:hAnsi="Arial" w:cs="Arial"/>
        </w:rPr>
        <w:t xml:space="preserve">3 complete hard copy sets- 1 full size, 2 half size.  4 sets of bound specifications.  Cost estimate. Electronic copies of drawings and specifications both PDF and Auto-CAD 2025, as well as Revit model(s). </w:t>
      </w:r>
    </w:p>
    <w:p w:rsidR="008E15C7" w:rsidRPr="00CA080A" w:rsidP="008E15C7">
      <w:pPr>
        <w:spacing w:after="0" w:line="240" w:lineRule="auto"/>
        <w:rPr>
          <w:rFonts w:ascii="Arial" w:eastAsia="Times New Roman" w:hAnsi="Arial" w:cs="Arial"/>
        </w:rPr>
      </w:pPr>
    </w:p>
    <w:p w:rsidR="008E15C7" w:rsidRPr="00CA080A" w:rsidP="008E15C7">
      <w:pPr>
        <w:spacing w:after="0" w:line="240" w:lineRule="auto"/>
        <w:ind w:left="1530"/>
        <w:rPr>
          <w:rFonts w:ascii="Arial" w:eastAsia="Times New Roman" w:hAnsi="Arial" w:cs="Arial"/>
          <w:u w:val="single"/>
        </w:rPr>
      </w:pPr>
      <w:r w:rsidRPr="00CA080A">
        <w:rPr>
          <w:rFonts w:ascii="Arial" w:eastAsia="Times New Roman" w:hAnsi="Arial" w:cs="Arial"/>
          <w:u w:val="single"/>
        </w:rPr>
        <w:t>Conformed Drawings:</w:t>
      </w:r>
    </w:p>
    <w:p w:rsidR="008E15C7" w:rsidRPr="00CA080A" w:rsidP="008E15C7">
      <w:pPr>
        <w:spacing w:after="0" w:line="240" w:lineRule="auto"/>
        <w:ind w:left="2160"/>
        <w:rPr>
          <w:rFonts w:ascii="Arial" w:eastAsia="Times New Roman" w:hAnsi="Arial" w:cs="Arial"/>
        </w:rPr>
      </w:pPr>
      <w:r w:rsidRPr="00CA080A">
        <w:rPr>
          <w:rFonts w:ascii="Arial" w:eastAsia="Times New Roman" w:hAnsi="Arial" w:cs="Arial"/>
        </w:rPr>
        <w:t>In the event bid alternatives are taken as a result of the bidding process, AE shall develop and provide an electronic conformed set of drawings based on the bid item(s) taken.</w:t>
      </w:r>
    </w:p>
    <w:p w:rsidR="008E15C7" w:rsidRPr="00CA080A" w:rsidP="008E15C7">
      <w:pPr>
        <w:spacing w:after="0" w:line="240" w:lineRule="auto"/>
        <w:ind w:left="1530"/>
        <w:rPr>
          <w:rFonts w:ascii="Arial" w:eastAsia="Times New Roman" w:hAnsi="Arial" w:cs="Arial"/>
        </w:rPr>
      </w:pPr>
      <w:r w:rsidRPr="00CA080A">
        <w:rPr>
          <w:rFonts w:ascii="Arial" w:eastAsia="Times New Roman" w:hAnsi="Arial" w:cs="Arial"/>
        </w:rPr>
        <w:tab/>
      </w:r>
    </w:p>
    <w:p w:rsidR="008E15C7" w:rsidRPr="00CA080A" w:rsidP="008E15C7">
      <w:pPr>
        <w:spacing w:after="0" w:line="240" w:lineRule="auto"/>
        <w:ind w:left="1530"/>
        <w:rPr>
          <w:rFonts w:ascii="Arial" w:eastAsia="Times New Roman" w:hAnsi="Arial" w:cs="Arial"/>
          <w:u w:val="single"/>
        </w:rPr>
      </w:pPr>
      <w:r w:rsidRPr="00CA080A">
        <w:rPr>
          <w:rFonts w:ascii="Arial" w:eastAsia="Times New Roman" w:hAnsi="Arial" w:cs="Arial"/>
          <w:u w:val="single"/>
        </w:rPr>
        <w:t>As-Built Drawings:</w:t>
      </w:r>
    </w:p>
    <w:p w:rsidR="008E15C7" w:rsidRPr="00CA080A" w:rsidP="008E15C7">
      <w:pPr>
        <w:spacing w:after="0" w:line="240" w:lineRule="auto"/>
        <w:ind w:left="2160"/>
        <w:rPr>
          <w:rFonts w:ascii="Arial" w:eastAsia="Times New Roman" w:hAnsi="Arial" w:cs="Arial"/>
        </w:rPr>
      </w:pPr>
      <w:r w:rsidRPr="00CA080A">
        <w:rPr>
          <w:rFonts w:ascii="Arial" w:eastAsia="Times New Roman" w:hAnsi="Arial" w:cs="Arial"/>
        </w:rPr>
        <w:t xml:space="preserve">1 complete hard copy full size set and Electronic copies both PDF and Auto-CAD with bound x-refs. Provide Mylar Set.  </w:t>
      </w:r>
    </w:p>
    <w:p w:rsidR="008E15C7" w:rsidRPr="00CA080A" w:rsidP="008E15C7">
      <w:pPr>
        <w:spacing w:after="0" w:line="240" w:lineRule="auto"/>
        <w:ind w:left="2160"/>
        <w:rPr>
          <w:rFonts w:ascii="Arial" w:eastAsia="Times New Roman" w:hAnsi="Arial" w:cs="Arial"/>
        </w:rPr>
      </w:pPr>
      <w:r w:rsidRPr="00CA080A">
        <w:rPr>
          <w:rFonts w:ascii="Arial" w:eastAsia="Times New Roman" w:hAnsi="Arial" w:cs="Arial"/>
        </w:rPr>
        <w:t xml:space="preserve"> </w:t>
      </w:r>
    </w:p>
    <w:p w:rsidR="008E15C7" w:rsidRPr="00CA080A" w:rsidP="008E15C7">
      <w:pPr>
        <w:autoSpaceDE w:val="0"/>
        <w:autoSpaceDN w:val="0"/>
        <w:adjustRightInd w:val="0"/>
        <w:spacing w:after="0" w:line="240" w:lineRule="auto"/>
        <w:rPr>
          <w:rFonts w:ascii="Arial" w:eastAsia="Times New Roman" w:hAnsi="Arial" w:cs="Arial"/>
          <w:color w:val="000000"/>
        </w:rPr>
      </w:pPr>
    </w:p>
    <w:p w:rsidR="008E15C7" w:rsidRPr="00CA080A" w:rsidP="008E15C7">
      <w:pPr>
        <w:autoSpaceDE w:val="0"/>
        <w:autoSpaceDN w:val="0"/>
        <w:adjustRightInd w:val="0"/>
        <w:spacing w:after="0" w:line="240" w:lineRule="auto"/>
        <w:ind w:right="547"/>
        <w:rPr>
          <w:rFonts w:ascii="Arial" w:eastAsia="Times New Roman" w:hAnsi="Arial" w:cs="Arial"/>
          <w:b/>
        </w:rPr>
      </w:pPr>
      <w:r w:rsidRPr="00CA080A">
        <w:rPr>
          <w:rFonts w:ascii="Arial" w:eastAsia="Times New Roman" w:hAnsi="Arial" w:cs="Arial"/>
          <w:b/>
        </w:rPr>
        <w:t>EVALUATION FACTORS:</w:t>
      </w:r>
    </w:p>
    <w:p w:rsidR="008E15C7" w:rsidRPr="00CA080A" w:rsidP="008E15C7">
      <w:pPr>
        <w:autoSpaceDE w:val="0"/>
        <w:autoSpaceDN w:val="0"/>
        <w:adjustRightInd w:val="0"/>
        <w:spacing w:after="0" w:line="240" w:lineRule="auto"/>
        <w:ind w:right="540"/>
        <w:rPr>
          <w:rFonts w:ascii="Arial" w:eastAsia="Times New Roman" w:hAnsi="Arial" w:cs="Arial"/>
        </w:rPr>
      </w:pPr>
    </w:p>
    <w:p w:rsidR="008E15C7" w:rsidRPr="00CA080A" w:rsidP="008E15C7">
      <w:pPr>
        <w:autoSpaceDE w:val="0"/>
        <w:autoSpaceDN w:val="0"/>
        <w:spacing w:after="0" w:line="240" w:lineRule="auto"/>
        <w:ind w:right="547"/>
        <w:rPr>
          <w:rFonts w:ascii="Arial" w:eastAsia="Times New Roman" w:hAnsi="Arial" w:cs="Arial"/>
          <w:color w:val="000000"/>
        </w:rPr>
      </w:pPr>
      <w:r w:rsidRPr="00CA080A">
        <w:rPr>
          <w:rFonts w:ascii="Arial" w:eastAsia="Times New Roman" w:hAnsi="Arial" w:cs="Arial"/>
          <w:color w:val="000000"/>
        </w:rPr>
        <w:t xml:space="preserve">Selection Criteria are in accordance with Federal Acquisition Regulation (FAR) Part 36.602-3.  Prospective firms are required to address all selection criteria within submitted SF330 packages using additional pages as necessary.  SF 330 submissions including any additional pages are not to exceed sixty-five (65) pages. Each page cannot exceed 81/2 x 11 in size. </w:t>
      </w:r>
    </w:p>
    <w:p w:rsidR="008E15C7" w:rsidRPr="00CA080A" w:rsidP="008E15C7">
      <w:pPr>
        <w:autoSpaceDE w:val="0"/>
        <w:autoSpaceDN w:val="0"/>
        <w:spacing w:after="0" w:line="240" w:lineRule="auto"/>
        <w:ind w:right="547"/>
        <w:rPr>
          <w:rFonts w:ascii="Arial" w:eastAsia="Times New Roman" w:hAnsi="Arial" w:cs="Arial"/>
          <w:color w:val="000000"/>
        </w:rPr>
      </w:pPr>
    </w:p>
    <w:p w:rsidR="008E15C7" w:rsidP="008E15C7">
      <w:pPr>
        <w:spacing w:after="0" w:line="240" w:lineRule="auto"/>
        <w:rPr>
          <w:rFonts w:ascii="Arial" w:eastAsia="Times New Roman" w:hAnsi="Arial" w:cs="Arial"/>
        </w:rPr>
      </w:pPr>
      <w:r w:rsidRPr="00CA080A">
        <w:rPr>
          <w:rFonts w:ascii="Arial" w:eastAsia="Times New Roman" w:hAnsi="Arial" w:cs="Arial"/>
        </w:rPr>
        <w:t xml:space="preserve">Qualifications (SF330) submitted by each firm for </w:t>
      </w:r>
      <w:r w:rsidRPr="00CA080A">
        <w:rPr>
          <w:rFonts w:ascii="Arial" w:eastAsia="Times New Roman" w:hAnsi="Arial" w:cs="Arial"/>
          <w:bCs/>
        </w:rPr>
        <w:t>PROJECT NUMBER:</w:t>
      </w:r>
      <w:r w:rsidRPr="00CA080A">
        <w:rPr>
          <w:rFonts w:ascii="Arial" w:eastAsia="Times New Roman" w:hAnsi="Arial" w:cs="Arial"/>
        </w:rPr>
        <w:t xml:space="preserve"> 657A4-26-125 Conduct Roof Deck Assessment Building 8, John J. Pershing VA Medical Center VAMC, Poplar Bluff, Missouri, will be reviewed and evaluated based on the following evaluation criteria listed below in descending order of importance:</w:t>
      </w:r>
    </w:p>
    <w:p w:rsidR="008E15C7" w:rsidRPr="00CA080A" w:rsidP="008E15C7">
      <w:pPr>
        <w:spacing w:after="0" w:line="240" w:lineRule="auto"/>
        <w:rPr>
          <w:rFonts w:ascii="Arial" w:eastAsia="Times New Roman" w:hAnsi="Arial" w:cs="Arial"/>
        </w:rPr>
      </w:pPr>
    </w:p>
    <w:p w:rsidR="008E15C7" w:rsidP="008E15C7">
      <w:pPr>
        <w:rPr>
          <w:rFonts w:ascii="Arial" w:eastAsia="Times New Roman" w:hAnsi="Arial" w:cs="Arial"/>
          <w:b/>
          <w:bCs/>
        </w:rPr>
      </w:pPr>
    </w:p>
    <w:p w:rsidR="008E15C7" w:rsidRPr="00CA080A" w:rsidP="008E15C7">
      <w:pPr>
        <w:rPr>
          <w:rFonts w:ascii="Arial" w:eastAsia="Times New Roman" w:hAnsi="Arial" w:cs="Arial"/>
        </w:rPr>
      </w:pPr>
      <w:r w:rsidRPr="00632A2A">
        <w:rPr>
          <w:rFonts w:ascii="Arial" w:eastAsia="Times New Roman" w:hAnsi="Arial" w:cs="Arial"/>
          <w:b/>
          <w:bCs/>
        </w:rPr>
        <w:t>1</w:t>
      </w:r>
      <w:r w:rsidRPr="00CA080A">
        <w:rPr>
          <w:rFonts w:ascii="Arial" w:eastAsia="Times New Roman" w:hAnsi="Arial" w:cs="Arial"/>
        </w:rPr>
        <w:t xml:space="preserve">. </w:t>
      </w:r>
      <w:r w:rsidRPr="00BD386A">
        <w:rPr>
          <w:rFonts w:ascii="Arial" w:eastAsia="Times New Roman" w:hAnsi="Arial" w:cs="Arial"/>
          <w:b/>
          <w:bCs/>
        </w:rPr>
        <w:t>PROFESSIONAL QUALIFICATIONS</w:t>
      </w:r>
      <w:r w:rsidRPr="00CA080A">
        <w:rPr>
          <w:rFonts w:ascii="Arial" w:eastAsia="Times New Roman" w:hAnsi="Arial" w:cs="Arial"/>
        </w:rPr>
        <w:t xml:space="preserve">: </w:t>
      </w:r>
    </w:p>
    <w:p w:rsidR="008E15C7" w:rsidRPr="00CA080A" w:rsidP="008E15C7">
      <w:pPr>
        <w:ind w:left="720"/>
        <w:rPr>
          <w:rFonts w:ascii="Arial" w:hAnsi="Arial" w:cs="Arial"/>
        </w:rPr>
      </w:pPr>
      <w:r>
        <w:rPr>
          <w:rFonts w:ascii="Arial" w:hAnsi="Arial" w:cs="Arial"/>
        </w:rPr>
        <w:t>i.</w:t>
      </w:r>
      <w:r w:rsidRPr="00CA080A">
        <w:rPr>
          <w:rFonts w:ascii="Arial" w:hAnsi="Arial" w:cs="Arial"/>
        </w:rPr>
        <w:t xml:space="preserve"> Provide brief resumes of proposed team who will specifically serve as the Project Manager(s), Designers of Record, and Quality Control Manager(s). In addition, provide resumes of other relevant team members or frequent subcontractors who will perform technical tasks under this contract including, but not limited to: Architects, Engineers (Civil, Structural, Mechanical, Electrical, Plumbing, Fire Protection/Life Safety, Commissioning), Cost Estimators, Environmental Safety &amp; Health, Industrial Hygiene, BIM/CAD Tech. Include their record of working together. </w:t>
      </w:r>
    </w:p>
    <w:p w:rsidR="008E15C7" w:rsidRPr="00CA080A" w:rsidP="008E15C7">
      <w:pPr>
        <w:ind w:left="720"/>
        <w:rPr>
          <w:rFonts w:ascii="Arial" w:hAnsi="Arial" w:cs="Arial"/>
        </w:rPr>
      </w:pPr>
      <w:r>
        <w:rPr>
          <w:rFonts w:ascii="Arial" w:hAnsi="Arial" w:cs="Arial"/>
        </w:rPr>
        <w:t>ii</w:t>
      </w:r>
      <w:r w:rsidRPr="00CA080A">
        <w:rPr>
          <w:rFonts w:ascii="Arial" w:hAnsi="Arial" w:cs="Arial"/>
        </w:rPr>
        <w:t>. The Designers of Record shall perform and direct the design within their respective discipline and shall sign and seal the drawings. All Designers of Record must be professionally registered in their discipline in the state of Missouri or in a state which Missouri has recognized their license.</w:t>
      </w:r>
    </w:p>
    <w:p w:rsidR="008E15C7" w:rsidRPr="00CA080A" w:rsidP="008E15C7">
      <w:pPr>
        <w:ind w:left="720"/>
        <w:contextualSpacing/>
        <w:rPr>
          <w:rFonts w:ascii="Arial" w:eastAsia="Times New Roman" w:hAnsi="Arial" w:cs="Arial"/>
        </w:rPr>
      </w:pPr>
      <w:r>
        <w:rPr>
          <w:rFonts w:ascii="Arial" w:eastAsia="Times New Roman" w:hAnsi="Arial" w:cs="Arial"/>
        </w:rPr>
        <w:t>iii</w:t>
      </w:r>
      <w:r w:rsidRPr="00CA080A">
        <w:rPr>
          <w:rFonts w:ascii="Arial" w:eastAsia="Times New Roman" w:hAnsi="Arial" w:cs="Arial"/>
        </w:rPr>
        <w:t>. Each resume shall include a minimum of three (3) and a maximum of five (5) specific completed projects in the past five (5) years that best illustrate the individual team members’ experience relevant to this contract scope. Resume shall state the role the specific individual played in the project.</w:t>
      </w:r>
    </w:p>
    <w:p w:rsidR="008E15C7" w:rsidRPr="00CA080A" w:rsidP="008E15C7">
      <w:pPr>
        <w:spacing w:after="0" w:line="240" w:lineRule="auto"/>
        <w:ind w:left="720" w:right="540"/>
        <w:contextualSpacing/>
        <w:rPr>
          <w:rFonts w:ascii="Arial" w:eastAsia="Times New Roman" w:hAnsi="Arial" w:cs="Arial"/>
        </w:rPr>
      </w:pPr>
    </w:p>
    <w:p w:rsidR="008E15C7" w:rsidP="008E15C7">
      <w:pPr>
        <w:contextualSpacing/>
        <w:rPr>
          <w:rFonts w:ascii="Arial" w:eastAsia="Times New Roman" w:hAnsi="Arial" w:cs="Arial"/>
        </w:rPr>
      </w:pPr>
      <w:r w:rsidRPr="008F47E9">
        <w:rPr>
          <w:rFonts w:ascii="Arial" w:eastAsia="Times New Roman" w:hAnsi="Arial" w:cs="Arial"/>
          <w:b/>
          <w:bCs/>
        </w:rPr>
        <w:t>2</w:t>
      </w:r>
      <w:r w:rsidRPr="00CA080A">
        <w:rPr>
          <w:rFonts w:ascii="Arial" w:eastAsia="Times New Roman" w:hAnsi="Arial" w:cs="Arial"/>
        </w:rPr>
        <w:t xml:space="preserve">. </w:t>
      </w:r>
      <w:r w:rsidRPr="00BD386A">
        <w:rPr>
          <w:rFonts w:ascii="Arial" w:eastAsia="Times New Roman" w:hAnsi="Arial" w:cs="Arial"/>
          <w:b/>
          <w:bCs/>
        </w:rPr>
        <w:t>SPECIALIZED EXPERIENCE AND TECHNICAL COMPETENCE</w:t>
      </w:r>
      <w:r w:rsidRPr="00CA080A">
        <w:rPr>
          <w:rFonts w:ascii="Arial" w:eastAsia="Times New Roman" w:hAnsi="Arial" w:cs="Arial"/>
        </w:rPr>
        <w:t>:</w:t>
      </w:r>
    </w:p>
    <w:p w:rsidR="008E15C7" w:rsidRPr="00CA080A" w:rsidP="008E15C7">
      <w:pPr>
        <w:contextualSpacing/>
        <w:rPr>
          <w:rFonts w:ascii="Arial" w:eastAsia="Times New Roman" w:hAnsi="Arial" w:cs="Arial"/>
        </w:rPr>
      </w:pPr>
    </w:p>
    <w:p w:rsidR="008E15C7" w:rsidRPr="00CA080A" w:rsidP="008E15C7">
      <w:pPr>
        <w:ind w:left="720"/>
        <w:contextualSpacing/>
        <w:rPr>
          <w:rFonts w:ascii="Arial" w:eastAsia="Times New Roman" w:hAnsi="Arial" w:cs="Arial"/>
        </w:rPr>
      </w:pPr>
      <w:r>
        <w:rPr>
          <w:rFonts w:ascii="Arial" w:eastAsia="Times New Roman" w:hAnsi="Arial" w:cs="Arial"/>
        </w:rPr>
        <w:t>i</w:t>
      </w:r>
      <w:r w:rsidRPr="00CA080A">
        <w:rPr>
          <w:rFonts w:ascii="Arial" w:eastAsia="Times New Roman" w:hAnsi="Arial" w:cs="Arial"/>
        </w:rPr>
        <w:t>. This factor evaluates the amount of experience the AE firm has in designing similar types of work/facilities and evaluating their technical competence. The factor includes an emphasis, where appropriate, on the firm's experience in and technical competence in health care and an active medical center.</w:t>
      </w:r>
    </w:p>
    <w:p w:rsidR="008E15C7" w:rsidRPr="00CA080A" w:rsidP="008E15C7">
      <w:pPr>
        <w:ind w:left="720"/>
        <w:contextualSpacing/>
        <w:rPr>
          <w:rFonts w:ascii="Arial" w:eastAsia="Times New Roman" w:hAnsi="Arial" w:cs="Arial"/>
        </w:rPr>
      </w:pPr>
    </w:p>
    <w:p w:rsidR="008E15C7" w:rsidRPr="00CA080A" w:rsidP="008E15C7">
      <w:pPr>
        <w:ind w:left="720"/>
        <w:contextualSpacing/>
        <w:rPr>
          <w:rFonts w:ascii="Arial" w:eastAsia="Times New Roman" w:hAnsi="Arial" w:cs="Arial"/>
        </w:rPr>
      </w:pPr>
      <w:r>
        <w:rPr>
          <w:rFonts w:ascii="Arial" w:eastAsia="Times New Roman" w:hAnsi="Arial" w:cs="Arial"/>
        </w:rPr>
        <w:t>ii</w:t>
      </w:r>
      <w:r w:rsidRPr="00CA080A">
        <w:rPr>
          <w:rFonts w:ascii="Arial" w:eastAsia="Times New Roman" w:hAnsi="Arial" w:cs="Arial"/>
        </w:rPr>
        <w:t>. Provide a detailed narrative of a minimum of three (3) and up to five (5) maximum relevant projects that have completed design AND completed construction within the last 10 years which best illustrate overall team experience relevant to this contract scope</w:t>
      </w:r>
      <w:r>
        <w:rPr>
          <w:rFonts w:ascii="Arial" w:eastAsia="Times New Roman" w:hAnsi="Arial" w:cs="Arial"/>
        </w:rPr>
        <w:t>.</w:t>
      </w:r>
      <w:r w:rsidRPr="00CA080A">
        <w:rPr>
          <w:rFonts w:ascii="Arial" w:eastAsia="Times New Roman" w:hAnsi="Arial" w:cs="Arial"/>
        </w:rPr>
        <w:t xml:space="preserve"> </w:t>
      </w:r>
    </w:p>
    <w:p w:rsidR="008E15C7" w:rsidRPr="00CA080A" w:rsidP="008E15C7">
      <w:pPr>
        <w:ind w:left="720"/>
        <w:contextualSpacing/>
        <w:rPr>
          <w:rFonts w:ascii="Arial" w:eastAsia="Times New Roman" w:hAnsi="Arial" w:cs="Arial"/>
        </w:rPr>
      </w:pPr>
    </w:p>
    <w:p w:rsidR="008E15C7" w:rsidP="008E15C7">
      <w:pPr>
        <w:pStyle w:val="ListParagraph"/>
        <w:tabs>
          <w:tab w:val="left" w:pos="945"/>
        </w:tabs>
        <w:spacing w:before="1"/>
        <w:ind w:left="0" w:right="720"/>
        <w:rPr>
          <w:rFonts w:ascii="Arial" w:eastAsia="Times New Roman" w:hAnsi="Arial" w:cs="Arial"/>
        </w:rPr>
      </w:pPr>
      <w:r w:rsidRPr="008F47E9">
        <w:rPr>
          <w:rFonts w:ascii="Arial" w:eastAsia="Times New Roman" w:hAnsi="Arial" w:cs="Arial"/>
          <w:b/>
          <w:bCs/>
        </w:rPr>
        <w:t>3</w:t>
      </w:r>
      <w:r w:rsidRPr="00CA080A">
        <w:rPr>
          <w:rFonts w:ascii="Arial" w:eastAsia="Times New Roman" w:hAnsi="Arial" w:cs="Arial"/>
        </w:rPr>
        <w:t xml:space="preserve">. </w:t>
      </w:r>
      <w:r w:rsidRPr="00BD386A">
        <w:rPr>
          <w:rFonts w:ascii="Arial" w:eastAsia="Times New Roman" w:hAnsi="Arial" w:cs="Arial"/>
          <w:b/>
          <w:bCs/>
        </w:rPr>
        <w:t>CAPACITY TO ACCOMPLISH WORK</w:t>
      </w:r>
      <w:r w:rsidRPr="008F47E9">
        <w:rPr>
          <w:rFonts w:ascii="Arial" w:eastAsia="Times New Roman" w:hAnsi="Arial" w:cs="Arial"/>
        </w:rPr>
        <w:t>:</w:t>
      </w:r>
      <w:r w:rsidRPr="00CA080A">
        <w:rPr>
          <w:rFonts w:ascii="Arial" w:eastAsia="Times New Roman" w:hAnsi="Arial" w:cs="Arial"/>
        </w:rPr>
        <w:t xml:space="preserve">  </w:t>
      </w:r>
    </w:p>
    <w:p w:rsidR="008E15C7" w:rsidRPr="008E6BE9" w:rsidP="008E15C7">
      <w:pPr>
        <w:pStyle w:val="ListParagraph"/>
        <w:tabs>
          <w:tab w:val="left" w:pos="945"/>
        </w:tabs>
        <w:spacing w:before="240"/>
        <w:ind w:right="720"/>
        <w:rPr>
          <w:rFonts w:ascii="Arial" w:eastAsia="Times New Roman" w:hAnsi="Arial" w:cs="Arial"/>
        </w:rPr>
      </w:pPr>
      <w:r w:rsidRPr="008E6BE9">
        <w:rPr>
          <w:rFonts w:ascii="Arial" w:eastAsia="Times New Roman" w:hAnsi="Arial" w:cs="Arial"/>
        </w:rPr>
        <w:t>The general workload and staffing capacity of the design office that will be responsible for the majority of the design and the ability to accomplish the work in the required time. This factor evaluates ability of the AE firm, given their current projected workload and the availability of their key personnel, to accomplish the design project in the required time. It also requires that all firms submitting an SF 330 must certify that they can and will comply with VAAR 852.219-75 VA Notice of Limitations on Subcontracting. (See Attachment 1- VAAR 852.219-75 VA Notice of Limitations on Subcontracting )</w:t>
      </w:r>
    </w:p>
    <w:p w:rsidR="008E15C7" w:rsidRPr="008E6BE9" w:rsidP="008E15C7">
      <w:pPr>
        <w:pStyle w:val="ListParagraph"/>
        <w:tabs>
          <w:tab w:val="left" w:pos="945"/>
        </w:tabs>
        <w:spacing w:before="240"/>
        <w:ind w:right="720"/>
        <w:rPr>
          <w:rFonts w:ascii="Arial" w:eastAsia="Times New Roman" w:hAnsi="Arial" w:cs="Arial"/>
        </w:rPr>
      </w:pPr>
      <w:r w:rsidRPr="008E6BE9">
        <w:rPr>
          <w:rFonts w:ascii="Arial" w:eastAsia="Times New Roman" w:hAnsi="Arial" w:cs="Arial"/>
        </w:rPr>
        <w:t>The general workload and staffing capacity of the design office will be evaluated as follows:</w:t>
      </w:r>
    </w:p>
    <w:p w:rsidR="008E15C7" w:rsidRPr="008E6BE9" w:rsidP="008E15C7">
      <w:pPr>
        <w:pStyle w:val="ListParagraph"/>
        <w:tabs>
          <w:tab w:val="left" w:pos="945"/>
        </w:tabs>
        <w:spacing w:before="240"/>
        <w:ind w:right="720"/>
        <w:rPr>
          <w:rFonts w:ascii="Arial" w:eastAsia="Times New Roman" w:hAnsi="Arial" w:cs="Arial"/>
        </w:rPr>
      </w:pPr>
      <w:r w:rsidRPr="008E6BE9">
        <w:rPr>
          <w:rFonts w:ascii="Arial" w:eastAsia="Times New Roman" w:hAnsi="Arial" w:cs="Arial"/>
        </w:rPr>
        <w:t>i.            Indicate the firms' present workload and the availability of the project team (including sub-consultants) for the specified contract performance period.</w:t>
      </w:r>
    </w:p>
    <w:p w:rsidR="008E15C7" w:rsidRPr="008E6BE9" w:rsidP="008E15C7">
      <w:pPr>
        <w:pStyle w:val="ListParagraph"/>
        <w:tabs>
          <w:tab w:val="left" w:pos="945"/>
        </w:tabs>
        <w:spacing w:before="240"/>
        <w:ind w:right="720"/>
        <w:rPr>
          <w:rFonts w:ascii="Arial" w:eastAsia="Times New Roman" w:hAnsi="Arial" w:cs="Arial"/>
        </w:rPr>
      </w:pPr>
      <w:r w:rsidRPr="008E6BE9">
        <w:rPr>
          <w:rFonts w:ascii="Arial" w:eastAsia="Times New Roman" w:hAnsi="Arial" w:cs="Arial"/>
        </w:rPr>
        <w:t>ii.           What are your current staff levels, including consultants, available to accommodate this project while still maintaining ongoing projects/ workload</w:t>
      </w:r>
    </w:p>
    <w:p w:rsidR="008E15C7" w:rsidRPr="008E6BE9" w:rsidP="008E15C7">
      <w:pPr>
        <w:pStyle w:val="ListParagraph"/>
        <w:tabs>
          <w:tab w:val="left" w:pos="945"/>
        </w:tabs>
        <w:spacing w:before="240"/>
        <w:ind w:right="720"/>
        <w:rPr>
          <w:rFonts w:ascii="Arial" w:eastAsia="Times New Roman" w:hAnsi="Arial" w:cs="Arial"/>
        </w:rPr>
      </w:pPr>
      <w:r w:rsidRPr="008E6BE9">
        <w:rPr>
          <w:rFonts w:ascii="Arial" w:eastAsia="Times New Roman" w:hAnsi="Arial" w:cs="Arial"/>
        </w:rPr>
        <w:t>iii.          In accordance with VAAR 852.219-75 VA Notice of Limitations on Subcontracting—Certificate of Compliance for Services and Construction, you must certify that if awarded the contract your firm will comply with the limitations on subcontracting specified in this clause and in the resultant contract. You must complete, sign and submit Attachment  1- VAAR 852.219-75 VA Notice of Limitations on Subcontracting—Certificate of Compliance for Services and Construction document as part of your SF330 package which states the contractor will not pay more than 50% of the amount paid by the government to it to firms that are not certified SDVOSBs listed in the SBA certification database as set forth in VAAR 852.219-73. If this certification is not completed and submitted with the SF 330, your package will not be evaluated, will be eliminated from the selection process, and cannot be awarded a contract.</w:t>
      </w:r>
    </w:p>
    <w:p w:rsidR="008E15C7" w:rsidP="008E15C7">
      <w:pPr>
        <w:pStyle w:val="ListParagraph"/>
        <w:tabs>
          <w:tab w:val="left" w:pos="945"/>
        </w:tabs>
        <w:spacing w:before="240"/>
        <w:ind w:left="0" w:right="720"/>
        <w:rPr>
          <w:rFonts w:ascii="Arial" w:eastAsia="Times New Roman" w:hAnsi="Arial" w:cs="Arial"/>
        </w:rPr>
      </w:pPr>
    </w:p>
    <w:p w:rsidR="008E15C7" w:rsidP="008E15C7">
      <w:pPr>
        <w:pStyle w:val="ListParagraph"/>
        <w:tabs>
          <w:tab w:val="left" w:pos="945"/>
        </w:tabs>
        <w:spacing w:before="240"/>
        <w:ind w:right="720"/>
        <w:rPr>
          <w:rFonts w:ascii="Arial" w:eastAsia="Times New Roman" w:hAnsi="Arial" w:cs="Arial"/>
        </w:rPr>
      </w:pPr>
      <w:r w:rsidRPr="008F47E9">
        <w:rPr>
          <w:rFonts w:ascii="Arial" w:eastAsia="Times New Roman" w:hAnsi="Arial" w:cs="Arial"/>
          <w:b/>
          <w:bCs/>
        </w:rPr>
        <w:t>4</w:t>
      </w:r>
      <w:r w:rsidRPr="00CA080A">
        <w:rPr>
          <w:rFonts w:ascii="Arial" w:eastAsia="Times New Roman" w:hAnsi="Arial" w:cs="Arial"/>
        </w:rPr>
        <w:t xml:space="preserve">. </w:t>
      </w:r>
      <w:r w:rsidRPr="00BD386A">
        <w:rPr>
          <w:rFonts w:ascii="Arial" w:eastAsia="Times New Roman" w:hAnsi="Arial" w:cs="Arial"/>
          <w:b/>
          <w:bCs/>
        </w:rPr>
        <w:t>PAST PERFORMANCE</w:t>
      </w:r>
      <w:r w:rsidRPr="00CA080A">
        <w:rPr>
          <w:rFonts w:ascii="Arial" w:eastAsia="Times New Roman" w:hAnsi="Arial" w:cs="Arial"/>
        </w:rPr>
        <w:t xml:space="preserve">: </w:t>
      </w:r>
    </w:p>
    <w:p w:rsidR="008E15C7" w:rsidP="008E15C7">
      <w:pPr>
        <w:pStyle w:val="ListParagraph"/>
        <w:tabs>
          <w:tab w:val="left" w:pos="945"/>
        </w:tabs>
        <w:spacing w:before="240"/>
        <w:ind w:right="720"/>
        <w:rPr>
          <w:rFonts w:ascii="Arial" w:eastAsia="Times New Roman" w:hAnsi="Arial" w:cs="Arial"/>
        </w:rPr>
      </w:pPr>
    </w:p>
    <w:p w:rsidR="008E15C7" w:rsidRPr="008B7CE6" w:rsidP="008E15C7">
      <w:pPr>
        <w:pStyle w:val="ListParagraph"/>
        <w:tabs>
          <w:tab w:val="left" w:pos="945"/>
        </w:tabs>
        <w:spacing w:before="240"/>
        <w:ind w:right="720"/>
        <w:rPr>
          <w:rFonts w:ascii="Arial" w:eastAsia="Times New Roman" w:hAnsi="Arial" w:cs="Arial"/>
        </w:rPr>
      </w:pPr>
      <w:r w:rsidRPr="008B7CE6">
        <w:rPr>
          <w:rFonts w:ascii="Arial" w:eastAsia="Times New Roman" w:hAnsi="Arial" w:cs="Arial"/>
        </w:rPr>
        <w:t>NCO 15 will evaluate past performance on recent and relevant contracts with Government agencies (emphasis on VA work) and private industry in terms of construction cost estimating, cost control, quality of work, compliance with performance schedules and a record of significant claims against the firm due to improper or incomplete engineering services (references required).  Project past performances that are older than 10 years will receive a lesser rating than those references for projects accomplished within the past 10 years.</w:t>
      </w:r>
    </w:p>
    <w:p w:rsidR="008E15C7" w:rsidRPr="008B7CE6" w:rsidP="008E15C7">
      <w:pPr>
        <w:pStyle w:val="ListParagraph"/>
        <w:tabs>
          <w:tab w:val="left" w:pos="945"/>
        </w:tabs>
        <w:spacing w:before="240"/>
        <w:ind w:right="720"/>
        <w:rPr>
          <w:rFonts w:ascii="Arial" w:eastAsia="Times New Roman" w:hAnsi="Arial" w:cs="Arial"/>
        </w:rPr>
      </w:pPr>
      <w:r w:rsidRPr="008B7CE6">
        <w:rPr>
          <w:rFonts w:ascii="Arial" w:eastAsia="Times New Roman" w:hAnsi="Arial" w:cs="Arial"/>
        </w:rPr>
        <w:t xml:space="preserve">Past performance evaluations may also be conducted using information obtained from CPARS or PPIRS and any other sources deemed appropriate by the Contracting Officer.  Other sources may include, but are not limited to, inquiries of owner representative(s), Federal Awardee Performance, and Integrity Information System (FAPIIS), Electronic Subcontract Reporting System (eSRS), </w:t>
      </w:r>
      <w:r w:rsidRPr="008B7CE6">
        <w:rPr>
          <w:rFonts w:ascii="Arial" w:eastAsia="Times New Roman" w:hAnsi="Arial" w:cs="Arial"/>
        </w:rPr>
        <w:t>past performance questioners, and any other known sources not provided by the Offeror.</w:t>
      </w:r>
    </w:p>
    <w:p w:rsidR="008E15C7" w:rsidP="008E15C7">
      <w:pPr>
        <w:pStyle w:val="ListParagraph"/>
        <w:numPr>
          <w:ilvl w:val="0"/>
          <w:numId w:val="8"/>
        </w:numPr>
        <w:tabs>
          <w:tab w:val="left" w:pos="945"/>
        </w:tabs>
        <w:spacing w:before="240"/>
        <w:ind w:right="720"/>
        <w:rPr>
          <w:rFonts w:ascii="Arial" w:eastAsia="Times New Roman" w:hAnsi="Arial" w:cs="Arial"/>
        </w:rPr>
      </w:pPr>
      <w:r w:rsidRPr="008B7CE6">
        <w:rPr>
          <w:rFonts w:ascii="Arial" w:eastAsia="Times New Roman" w:hAnsi="Arial" w:cs="Arial"/>
        </w:rPr>
        <w:t xml:space="preserve">Provide five (5) completed relevant project Final CPARS, past performance questionnaires, or similar documents as past performance documentation, or provide an explanation for not including five (5) relevant Final CPARS or other equivalent documentation. </w:t>
      </w:r>
    </w:p>
    <w:p w:rsidR="008E15C7" w:rsidRPr="008B7CE6" w:rsidP="008E15C7">
      <w:pPr>
        <w:pStyle w:val="ListParagraph"/>
        <w:tabs>
          <w:tab w:val="left" w:pos="945"/>
        </w:tabs>
        <w:spacing w:before="240"/>
        <w:ind w:left="1560" w:right="720"/>
        <w:rPr>
          <w:rFonts w:ascii="Arial" w:eastAsia="Times New Roman" w:hAnsi="Arial" w:cs="Arial"/>
        </w:rPr>
      </w:pPr>
    </w:p>
    <w:p w:rsidR="008E15C7" w:rsidRPr="00CA080A" w:rsidP="008E15C7">
      <w:pPr>
        <w:pStyle w:val="ListParagraph"/>
        <w:tabs>
          <w:tab w:val="left" w:pos="945"/>
        </w:tabs>
        <w:spacing w:before="240"/>
        <w:ind w:left="0" w:right="720"/>
        <w:rPr>
          <w:rFonts w:ascii="Arial" w:eastAsia="Times New Roman" w:hAnsi="Arial" w:cs="Arial"/>
        </w:rPr>
      </w:pPr>
      <w:r w:rsidRPr="008F47E9">
        <w:rPr>
          <w:rFonts w:ascii="Arial" w:eastAsia="Times New Roman" w:hAnsi="Arial" w:cs="Arial"/>
          <w:b/>
          <w:bCs/>
        </w:rPr>
        <w:t>5.</w:t>
      </w:r>
      <w:r w:rsidRPr="00CA080A">
        <w:rPr>
          <w:rFonts w:ascii="Arial" w:eastAsia="Times New Roman" w:hAnsi="Arial" w:cs="Arial"/>
        </w:rPr>
        <w:t xml:space="preserve"> </w:t>
      </w:r>
      <w:r w:rsidRPr="00BD386A">
        <w:rPr>
          <w:rFonts w:ascii="Arial" w:eastAsia="Times New Roman" w:hAnsi="Arial" w:cs="Arial"/>
          <w:b/>
          <w:bCs/>
        </w:rPr>
        <w:t>ESTIMATING EFFECTIVENESS</w:t>
      </w:r>
      <w:r w:rsidRPr="00CA080A">
        <w:rPr>
          <w:rFonts w:ascii="Arial" w:eastAsia="Times New Roman" w:hAnsi="Arial" w:cs="Arial"/>
        </w:rPr>
        <w:t xml:space="preserve">: </w:t>
      </w:r>
    </w:p>
    <w:p w:rsidR="008E15C7" w:rsidRPr="008B7CE6" w:rsidP="008E15C7">
      <w:pPr>
        <w:ind w:left="720" w:right="540"/>
        <w:contextualSpacing/>
        <w:rPr>
          <w:rFonts w:ascii="Arial" w:eastAsia="Times New Roman" w:hAnsi="Arial" w:cs="Arial"/>
        </w:rPr>
      </w:pPr>
      <w:r w:rsidRPr="008B7CE6">
        <w:rPr>
          <w:rFonts w:ascii="Arial" w:eastAsia="Times New Roman" w:hAnsi="Arial" w:cs="Arial"/>
        </w:rPr>
        <w:t xml:space="preserve">i.            Provide information on the five (5) most recently completed construction projects that were designed by this A/E team.  Provide the project title, brief scope of work, A/E team’s construction estimate total and actual construction award price.  </w:t>
      </w:r>
    </w:p>
    <w:p w:rsidR="008E15C7" w:rsidP="008E15C7">
      <w:pPr>
        <w:ind w:left="720" w:right="540"/>
        <w:contextualSpacing/>
        <w:rPr>
          <w:rFonts w:ascii="Arial" w:eastAsia="Times New Roman" w:hAnsi="Arial" w:cs="Arial"/>
          <w:b/>
          <w:bCs/>
        </w:rPr>
      </w:pPr>
      <w:r w:rsidRPr="008B7CE6">
        <w:rPr>
          <w:rFonts w:ascii="Arial" w:eastAsia="Times New Roman" w:hAnsi="Arial" w:cs="Arial"/>
        </w:rPr>
        <w:t>ii.           If the difference is greater than 10% explain why the A/E believes the difference was greater than 10%.  If the team does not have any recent projects, provide the same information on projects that the prime A/E for this team was the prime A/E for the past projects.  Provide the names, titles and experience of the persons that will perform the design for each discipline; and then have oversight of the entire estimate.</w:t>
      </w:r>
    </w:p>
    <w:p w:rsidR="008E15C7" w:rsidRPr="008F47E9" w:rsidP="008E15C7">
      <w:pPr>
        <w:pStyle w:val="ListParagraph"/>
        <w:numPr>
          <w:ilvl w:val="0"/>
          <w:numId w:val="2"/>
        </w:numPr>
        <w:rPr>
          <w:rFonts w:ascii="Arial" w:eastAsia="Times New Roman" w:hAnsi="Arial" w:cs="Arial"/>
        </w:rPr>
      </w:pPr>
      <w:r w:rsidRPr="008F47E9">
        <w:rPr>
          <w:rFonts w:ascii="Arial" w:eastAsia="Times New Roman" w:hAnsi="Arial" w:cs="Arial"/>
          <w:b/>
          <w:bCs/>
        </w:rPr>
        <w:t>CLAIMS, TERMINATIONS AND LITIGATION</w:t>
      </w:r>
      <w:r w:rsidRPr="008F47E9">
        <w:rPr>
          <w:rFonts w:ascii="Arial" w:eastAsia="Times New Roman" w:hAnsi="Arial" w:cs="Arial"/>
        </w:rPr>
        <w:t xml:space="preserve">: </w:t>
      </w:r>
    </w:p>
    <w:p w:rsidR="008E15C7" w:rsidRPr="008B7CE6" w:rsidP="008E15C7">
      <w:pPr>
        <w:pStyle w:val="ListParagraph"/>
        <w:rPr>
          <w:rFonts w:ascii="Arial" w:hAnsi="Arial" w:cs="Arial"/>
        </w:rPr>
      </w:pPr>
      <w:r w:rsidRPr="008B7CE6">
        <w:rPr>
          <w:rFonts w:ascii="Arial" w:eastAsia="Times New Roman" w:hAnsi="Arial" w:cs="Arial"/>
        </w:rPr>
        <w:t>Claims and Terminations: record of significant claims against the firm or terminated contracts because of improper or incomplete architectural and engineering services will be examined.  Provide information on any litigation involvement of the past five (5) years and the outcome</w:t>
      </w:r>
    </w:p>
    <w:p w:rsidR="008E15C7" w:rsidP="008E15C7"/>
    <w:p w:rsidR="00C24B0B" w:rsidRPr="008E15C7" w:rsidP="008E15C7"/>
    <w:sectPr>
      <w:headerReference w:type="default" r:id="rId8"/>
      <w:footerReference w:type="default" r:id="rId9"/>
      <w:type w:val="continuous"/>
      <w:pgSz w:w="12240" w:h="15840"/>
      <w:pgMar w:top="1080" w:right="1440" w:bottom="1080" w:left="1440" w:header="360" w:footer="360"/>
      <w:cols w:space="720"/>
      <w:titlePg/>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10</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10</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C4C">
    <w:pPr>
      <w:pStyle w:val="Header"/>
      <w:jc w:val="right"/>
    </w:pPr>
  </w:p>
  <w:p>
    <w:pPr>
      <w:pStyle w:val="Header"/>
      <w:jc w:val="right"/>
    </w:pPr>
    <w:r>
      <w:t xml:space="preserve">Page </w:t>
    </w:r>
    <w:r>
      <w:fldChar w:fldCharType="begin"/>
    </w:r>
    <w:r>
      <w:instrText xml:space="preserve"> PAGE   \* MERGEFORMAT </w:instrText>
    </w:r>
    <w:r>
      <w:fldChar w:fldCharType="separate"/>
    </w:r>
    <w:r>
      <w:t>10</w:t>
    </w:r>
    <w:r>
      <w:fldChar w:fldCharType="end"/>
    </w:r>
    <w:r>
      <w:t xml:space="preserve"> of </w:t>
    </w:r>
    <w:r>
      <w:fldChar w:fldCharType="begin"/>
    </w:r>
    <w:r>
      <w:instrText xml:space="preserve"> NUMPAGES   \* MERGEFORMAT </w:instrText>
    </w:r>
    <w:r>
      <w:fldChar w:fldCharType="separate"/>
    </w:r>
    <w:r>
      <w:t>10</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C4C" w:rsidP="006C13FA">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7659C"/>
    <w:multiLevelType w:val="hybridMultilevel"/>
    <w:tmpl w:val="8C2616B8"/>
    <w:lvl w:ilvl="0">
      <w:start w:val="1"/>
      <w:numFmt w:val="lowerRoman"/>
      <w:lvlText w:val="%1."/>
      <w:lvlJc w:val="left"/>
      <w:pPr>
        <w:ind w:left="1440" w:hanging="720"/>
      </w:pPr>
      <w:rPr>
        <w:rFonts w:asciiTheme="minorHAnsi" w:hAnsiTheme="minorHAnsi" w:cstheme="minorBidi"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30090F82"/>
    <w:multiLevelType w:val="hybridMultilevel"/>
    <w:tmpl w:val="1F00B824"/>
    <w:lvl w:ilvl="0">
      <w:start w:val="1"/>
      <w:numFmt w:val="decimal"/>
      <w:lvlText w:val="%1."/>
      <w:lvlJc w:val="left"/>
      <w:pPr>
        <w:ind w:left="720" w:hanging="360"/>
      </w:pPr>
      <w:rPr>
        <w:rFonts w:hint="default"/>
        <w:b/>
        <w:bCs/>
      </w:rPr>
    </w:lvl>
    <w:lvl w:ilvl="1">
      <w:start w:val="1"/>
      <w:numFmt w:val="lowerLetter"/>
      <w:lvlText w:val="%2."/>
      <w:lvlJc w:val="left"/>
      <w:pPr>
        <w:ind w:left="99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55B1436"/>
    <w:multiLevelType w:val="hybridMultilevel"/>
    <w:tmpl w:val="31920100"/>
    <w:lvl w:ilvl="0">
      <w:start w:val="1"/>
      <w:numFmt w:val="lowerLetter"/>
      <w:lvlText w:val="%1."/>
      <w:lvlJc w:val="left"/>
      <w:pPr>
        <w:ind w:left="990" w:hanging="360"/>
      </w:p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3">
    <w:nsid w:val="3AAF1A1D"/>
    <w:multiLevelType w:val="hybridMultilevel"/>
    <w:tmpl w:val="1E0044C8"/>
    <w:lvl w:ilvl="0">
      <w:start w:val="1"/>
      <w:numFmt w:val="lowerLetter"/>
      <w:lvlText w:val="%1."/>
      <w:lvlJc w:val="left"/>
      <w:pPr>
        <w:ind w:left="990" w:hanging="360"/>
      </w:p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4">
    <w:nsid w:val="482C021A"/>
    <w:multiLevelType w:val="hybridMultilevel"/>
    <w:tmpl w:val="B468A6D4"/>
    <w:lvl w:ilvl="0">
      <w:start w:val="1"/>
      <w:numFmt w:val="lowerRoman"/>
      <w:lvlText w:val="%1."/>
      <w:lvlJc w:val="left"/>
      <w:pPr>
        <w:ind w:left="1560" w:hanging="84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B5F394F"/>
    <w:multiLevelType w:val="hybridMultilevel"/>
    <w:tmpl w:val="23BC34CA"/>
    <w:lvl w:ilvl="0">
      <w:start w:val="1"/>
      <w:numFmt w:val="lowerLetter"/>
      <w:lvlText w:val="%1."/>
      <w:lvlJc w:val="left"/>
      <w:pPr>
        <w:ind w:left="990" w:hanging="360"/>
      </w:pPr>
      <w:rPr>
        <w:b w:val="0"/>
        <w:bCs w:val="0"/>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6">
    <w:nsid w:val="55C6549C"/>
    <w:multiLevelType w:val="hybridMultilevel"/>
    <w:tmpl w:val="4EA442F4"/>
    <w:lvl w:ilvl="0">
      <w:start w:val="1"/>
      <w:numFmt w:val="lowerLetter"/>
      <w:lvlText w:val="%1."/>
      <w:lvlJc w:val="left"/>
      <w:pPr>
        <w:ind w:left="990" w:hanging="360"/>
      </w:p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7">
    <w:nsid w:val="5BA75F05"/>
    <w:multiLevelType w:val="hybridMultilevel"/>
    <w:tmpl w:val="CAA6DCD6"/>
    <w:lvl w:ilvl="0">
      <w:start w:val="1"/>
      <w:numFmt w:val="lowerLetter"/>
      <w:lvlText w:val="%1."/>
      <w:lvlJc w:val="left"/>
      <w:pPr>
        <w:ind w:left="990" w:hanging="360"/>
      </w:pPr>
      <w:rPr>
        <w:b w:val="0"/>
        <w:bCs w:val="0"/>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num w:numId="1">
    <w:abstractNumId w:val="0"/>
  </w:num>
  <w:num w:numId="2">
    <w:abstractNumId w:val="1"/>
  </w:num>
  <w:num w:numId="3">
    <w:abstractNumId w:val="5"/>
  </w:num>
  <w:num w:numId="4">
    <w:abstractNumId w:val="7"/>
  </w:num>
  <w:num w:numId="5">
    <w:abstractNumId w:val="3"/>
  </w:num>
  <w:num w:numId="6">
    <w:abstractNumId w:val="6"/>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D21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1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1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1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AD21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1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1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1A6"/>
    <w:rPr>
      <w:rFonts w:eastAsiaTheme="majorEastAsia" w:cstheme="majorBidi"/>
      <w:color w:val="272727" w:themeColor="text1" w:themeTint="D8"/>
    </w:rPr>
  </w:style>
  <w:style w:type="paragraph" w:styleId="Quote">
    <w:name w:val="Quote"/>
    <w:basedOn w:val="Normal"/>
    <w:next w:val="Normal"/>
    <w:link w:val="QuoteChar"/>
    <w:uiPriority w:val="29"/>
    <w:qFormat/>
    <w:rsid w:val="00AD21A6"/>
    <w:pPr>
      <w:spacing w:before="160"/>
      <w:jc w:val="center"/>
    </w:pPr>
    <w:rPr>
      <w:i/>
      <w:iCs/>
      <w:color w:val="404040" w:themeColor="text1" w:themeTint="BF"/>
    </w:rPr>
  </w:style>
  <w:style w:type="character" w:customStyle="1" w:styleId="QuoteChar">
    <w:name w:val="Quote Char"/>
    <w:basedOn w:val="DefaultParagraphFont"/>
    <w:link w:val="Quote"/>
    <w:uiPriority w:val="29"/>
    <w:rsid w:val="00AD21A6"/>
    <w:rPr>
      <w:i/>
      <w:iCs/>
      <w:color w:val="404040" w:themeColor="text1" w:themeTint="BF"/>
    </w:rPr>
  </w:style>
  <w:style w:type="paragraph" w:styleId="IntenseQuote">
    <w:name w:val="Intense Quote"/>
    <w:basedOn w:val="Normal"/>
    <w:next w:val="Normal"/>
    <w:link w:val="IntenseQuoteChar"/>
    <w:uiPriority w:val="30"/>
    <w:qFormat/>
    <w:rsid w:val="00AD21A6"/>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AD21A6"/>
    <w:rPr>
      <w:i/>
      <w:iCs/>
      <w:color w:val="366092" w:themeColor="accent1" w:themeShade="BF"/>
    </w:rPr>
  </w:style>
  <w:style w:type="character" w:styleId="IntenseReference">
    <w:name w:val="Intense Reference"/>
    <w:basedOn w:val="DefaultParagraphFont"/>
    <w:uiPriority w:val="32"/>
    <w:qFormat/>
    <w:rsid w:val="00AD21A6"/>
    <w:rPr>
      <w:b/>
      <w:bCs/>
      <w:smallCaps/>
      <w:color w:val="366092" w:themeColor="accent1" w:themeShade="BF"/>
      <w:spacing w:val="5"/>
    </w:rPr>
  </w:style>
  <w:style w:type="character" w:styleId="Hyperlink">
    <w:name w:val="Hyperlink"/>
    <w:basedOn w:val="DefaultParagraphFont"/>
    <w:uiPriority w:val="99"/>
    <w:unhideWhenUsed/>
    <w:rsid w:val="007D0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2026-10-16T13:59:06Z</dcterms:created>
  <dcterms:modified xsi:type="dcterms:W3CDTF">2026-10-16T13:59:06Z</dcterms:modified>
</cp:coreProperties>
</file>