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pPr>
        <w:pageBreakBefore/>
        <w:sectPr>
          <w:type w:val="continuous"/>
          <w:pgMar w:top="1080" w:right="1440" w:bottom="1080" w:left="1440" w:header="360" w:footer="360"/>
          <w:cols w:space="720"/>
        </w:sectPr>
      </w:pPr>
      <w:r>
        <w:fldChar w:fldCharType="begin"/>
      </w:r>
      <w:r>
        <w:instrText xml:space="preserve">TC </w:instrText>
      </w:r>
      <w:bookmarkStart w:id="0" w:name="_Toc256000000"/>
      <w:r>
        <w:instrText>"PART I - THE SCHEDULE"</w:instrText>
      </w:r>
      <w:bookmarkEnd w:id="0"/>
      <w:r>
        <w:instrText xml:space="preserve"> \l 1</w:instrText>
      </w:r>
      <w:r>
        <w:fldChar w:fldCharType="end"/>
      </w:r>
      <w:r>
        <w:fldChar w:fldCharType="begin"/>
      </w:r>
      <w:r>
        <w:instrText xml:space="preserve">TC </w:instrText>
      </w:r>
      <w:bookmarkStart w:id="1" w:name="_Toc256000001"/>
      <w:r>
        <w:instrText>"SECTION A - SOLICITATION/CONTRACT FORM"</w:instrText>
      </w:r>
      <w:bookmarkEnd w:id="1"/>
      <w:r>
        <w:instrText xml:space="preserve"> \l 1</w:instrText>
      </w:r>
      <w:r>
        <w:fldChar w:fldCharType="end"/>
      </w:r>
      <w:r>
        <w:fldChar w:fldCharType="begin"/>
      </w:r>
      <w:r>
        <w:instrText xml:space="preserve">TC </w:instrText>
      </w:r>
      <w:bookmarkStart w:id="2" w:name="_Toc256000002"/>
      <w:r>
        <w:instrText>"A.1  SF 1442  SOLICITATION, OFFER, AND AWARD (Construction, Alteration, or Repair)"</w:instrText>
      </w:r>
      <w:bookmarkEnd w:id="2"/>
      <w:r>
        <w:instrText xml:space="preserve"> \l 2</w:instrText>
      </w:r>
      <w:r>
        <w:fldChar w:fldCharType="end"/>
      </w:r>
      <w:r>
        <w:pict>
          <v:group id="_x0000_s1025" alt="DSI Form 1" style="height:11in;margin-left:0;margin-top:0;mso-position-horizontal-relative:page;mso-position-vertical-relative:page;position:absolute;width:612pt;z-index:251658240" coordorigin="0,0" coordsize="12240,15840">
            <v:shapetype id="_x0000_t32" coordsize="21600,21600" o:spt="32" o:oned="t" path="m,l21600,21600e" filled="f">
              <v:path arrowok="t" fillok="f" o:connecttype="none"/>
              <o:lock v:ext="edit" shapetype="t"/>
            </v:shapetype>
            <v:shape id="_x0000_s1026" type="#_x0000_t32" style="height:0;left:722;mso-position-horizontal-relative:page;mso-position-vertical-relative:page;position:absolute;top:962;width:10786" o:connectortype="straight" strokeweight="1.9pt"/>
            <v:shapetype id="_x0000_t202" coordsize="21600,21600" o:spt="202" path="m,l,21600r21600,l21600,xe">
              <v:stroke joinstyle="miter"/>
              <v:path gradientshapeok="t" o:connecttype="rect"/>
            </v:shapetype>
            <v:shape id="_x0000_s1027" type="#_x0000_t202" style="height:152;left:722;mso-position-horizontal-relative:page;mso-position-vertical-relative:page;position:absolute;top:84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height:0;left:722;mso-position-horizontal-relative:page;mso-position-vertical-relative:page;position:absolute;top:1922;width:10790" o:connectortype="straight" strokeweight="0.95pt"/>
            <v:shape id="_x0000_s1029" type="#_x0000_t202" style="height:152;left:722;mso-position-horizontal-relative:page;mso-position-vertical-relative:page;position:absolute;top:181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height:0;left:722;mso-position-horizontal-relative:page;mso-position-vertical-relative:page;position:absolute;top:4142;width:10790" o:connectortype="straight" strokeweight="0.25pt"/>
            <v:shape id="_x0000_s1031" type="#_x0000_t202" style="height:152;left:722;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height:0;left:722;mso-position-horizontal-relative:page;mso-position-vertical-relative:page;position:absolute;top:2884;width:10790" o:connectortype="straight" strokeweight="0.25pt"/>
            <v:shape id="_x0000_s1033" type="#_x0000_t202" style="height:152;left:722;mso-position-horizontal-relative:page;mso-position-vertical-relative:page;position:absolute;top:27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height:0;left:722;mso-position-horizontal-relative:page;mso-position-vertical-relative:page;position:absolute;top:2162;width:10790" o:connectortype="straight" strokeweight="0.95pt"/>
            <v:shape id="_x0000_s1035" type="#_x0000_t202" style="height:152;left:722;mso-position-horizontal-relative:page;mso-position-vertical-relative:page;position:absolute;top:205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height:0;left:722;mso-position-horizontal-relative:page;mso-position-vertical-relative:page;position:absolute;top:11539;width:10790" o:connectortype="straight" strokeweight="0.25pt"/>
            <v:shape id="_x0000_s1037" type="#_x0000_t202" style="height:152;left:722;mso-position-horizontal-relative:page;mso-position-vertical-relative:page;position:absolute;top:1143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height:0;left:722;mso-position-horizontal-relative:page;mso-position-vertical-relative:page;position:absolute;top:5013;width:10790" o:connectortype="straight" strokeweight="0.95pt"/>
            <v:shape id="_x0000_s1039" type="#_x0000_t202" style="height:152;left:722;mso-position-horizontal-relative:page;mso-position-vertical-relative:page;position:absolute;top:490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height:0;left:722;mso-position-horizontal-relative:page;mso-position-vertical-relative:page;position:absolute;top:4797;width:10790" o:connectortype="straight" strokeweight="0.95pt"/>
            <v:shape id="_x0000_s1041" type="#_x0000_t202" style="height:152;left:722;mso-position-horizontal-relative:page;mso-position-vertical-relative:page;position:absolute;top:46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height:0;left:722;mso-position-horizontal-relative:page;mso-position-vertical-relative:page;position:absolute;top:4581;width:10790" o:connectortype="straight" strokeweight="0.95pt"/>
            <v:shape id="_x0000_s1043" type="#_x0000_t202" style="height:152;left:722;mso-position-horizontal-relative:page;mso-position-vertical-relative:page;position:absolute;top:44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height:0;left:722;mso-position-horizontal-relative:page;mso-position-vertical-relative:page;position:absolute;top:14887;width:10795" o:connectortype="straight" strokeweight="1.9pt"/>
            <v:shape id="_x0000_s1045" type="#_x0000_t202" style="height:152;left:722;mso-position-horizontal-relative:page;mso-position-vertical-relative:page;position:absolute;top:1476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height:0;left:722;mso-position-horizontal-relative:page;mso-position-vertical-relative:page;position:absolute;top:12864;width:10795" o:connectortype="straight" strokeweight="0.25pt"/>
            <v:shape id="_x0000_s1047" type="#_x0000_t202" style="height:152;left:722;mso-position-horizontal-relative:page;mso-position-vertical-relative:page;position:absolute;top:1276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height:0;left:722;mso-position-horizontal-relative:page;mso-position-vertical-relative:page;position:absolute;top:12144;width:10795" o:connectortype="straight" strokeweight="0.25pt"/>
            <v:shape id="_x0000_s1049" type="#_x0000_t202" style="height:152;left:722;mso-position-horizontal-relative:page;mso-position-vertical-relative:page;position:absolute;top:1204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height:1248;left:6113;mso-position-horizontal-relative:page;mso-position-vertical-relative:page;position:absolute;top:2892;width:0" o:connectortype="straight"/>
            <v:shape id="_x0000_s1051" type="#_x0000_t202" style="height:152;left:6113;mso-position-horizontal-relative:page;mso-position-vertical-relative:page;position:absolute;top:279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height:955;left:4339;mso-position-horizontal-relative:page;mso-position-vertical-relative:page;position:absolute;top:976;width:0" o:connectortype="straight" strokeweight="0.7pt"/>
            <v:shape id="_x0000_s1053" type="#_x0000_t202" style="height:152;left:4332;mso-position-horizontal-relative:page;mso-position-vertical-relative:page;position:absolute;top:87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height:1018;left:4433;mso-position-horizontal-relative:page;mso-position-vertical-relative:page;position:absolute;top:2157;width:0" o:connectortype="straight"/>
            <v:shape id="_x0000_s1055" type="#_x0000_t202" style="height:152;left:4433;mso-position-horizontal-relative:page;mso-position-vertical-relative:page;position:absolute;top:20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height:0;left:4433;mso-position-horizontal-relative:page;mso-position-vertical-relative:page;position:absolute;top:3158;width:1680" o:connectortype="straight" strokeweight="0.25pt"/>
            <v:shape id="_x0000_s1057" type="#_x0000_t202" style="height:152;left:4433;mso-position-horizontal-relative:page;mso-position-vertical-relative:page;position:absolute;top:305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height:152;left:6698;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height:965;left:6698;mso-position-horizontal-relative:page;mso-position-vertical-relative:page;position:absolute;top:957;width:0" o:connectortype="straight"/>
            <v:shape id="_x0000_s1060" type="#_x0000_t202" style="height:152;left:6698;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height:965;left:8777;mso-position-horizontal-relative:page;mso-position-vertical-relative:page;position:absolute;top:957;width:0" o:connectortype="straight"/>
            <v:shape id="_x0000_s1062" type="#_x0000_t202" style="height:152;left:8777;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height:965;left:10217;mso-position-horizontal-relative:page;mso-position-vertical-relative:page;position:absolute;top:957;width:0" o:connectortype="straight"/>
            <v:shape id="_x0000_s1064" type="#_x0000_t202" style="height:152;left:10217;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height:456;left:6698;mso-position-horizontal-relative:page;mso-position-vertical-relative:page;position:absolute;top:4140;width:0" o:connectortype="straight"/>
            <v:shape id="_x0000_s1066" type="#_x0000_t202" style="height:152;left:6698;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height:456;left:3041;mso-position-horizontal-relative:page;mso-position-vertical-relative:page;position:absolute;top:4140;width:0" o:connectortype="straight"/>
            <v:shape id="_x0000_s1068" type="#_x0000_t202" style="height:152;left:3041;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height:739;left:8767;mso-position-horizontal-relative:page;mso-position-vertical-relative:page;position:absolute;top:12141;width:0" o:connectortype="straight"/>
            <v:shape id="_x0000_s1070" type="#_x0000_t32" style="height:0;left:2623;mso-position-horizontal-relative:page;mso-position-vertical-relative:page;position:absolute;top:13780;width:211" o:connectortype="straight" strokeweight="0.25pt"/>
            <v:shape id="_x0000_s1071" type="#_x0000_t202" style="height:152;left:2623;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height:216;left:2839;mso-position-horizontal-relative:page;mso-position-vertical-relative:page;position:absolute;top:13778;width:0" o:connectortype="straight"/>
            <v:shape id="_x0000_s1073" type="#_x0000_t202" style="height:152;left:2839;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height:0;left:2623;mso-position-horizontal-relative:page;mso-position-vertical-relative:page;position:absolute;top:13996;width:211" o:connectortype="straight" strokeweight="0.25pt"/>
            <v:shape id="_x0000_s1075" type="#_x0000_t202" style="height:152;left:2623;mso-position-horizontal-relative:page;mso-position-vertical-relative:page;position:absolute;top:1389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height:216;left:2623;mso-position-horizontal-relative:page;mso-position-vertical-relative:page;position:absolute;top:13778;width:0" o:connectortype="straight"/>
            <v:shape id="_x0000_s1077" type="#_x0000_t32" style="height:0;left:2066;mso-position-horizontal-relative:page;mso-position-vertical-relative:page;position:absolute;top:12523;width:206" o:connectortype="straight" strokeweight="0.25pt"/>
            <v:shape id="_x0000_s1078" type="#_x0000_t202" style="height:152;left:206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height:211;left:2278;mso-position-horizontal-relative:page;mso-position-vertical-relative:page;position:absolute;top:12520;width:0" o:connectortype="straight"/>
            <v:shape id="_x0000_s1080" type="#_x0000_t202" style="height:152;left:2278;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height:0;left:2066;mso-position-horizontal-relative:page;mso-position-vertical-relative:page;position:absolute;top:12734;width:206" o:connectortype="straight" strokeweight="0.25pt"/>
            <v:shape id="_x0000_s1082" type="#_x0000_t202" style="height:152;left:2066;mso-position-horizontal-relative:page;mso-position-vertical-relative:page;position:absolute;top:1263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height:211;left:2066;mso-position-horizontal-relative:page;mso-position-vertical-relative:page;position:absolute;top:12520;width:0" o:connectortype="straight"/>
            <v:shape id="_x0000_s1084" type="#_x0000_t202" style="height:152;left:206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height:0;left:905;mso-position-horizontal-relative:page;mso-position-vertical-relative:page;position:absolute;top:12523;width:206" o:connectortype="straight" strokeweight="0.25pt"/>
            <v:shape id="_x0000_s1086" type="#_x0000_t202" style="height:152;left:905;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height:211;left:1116;mso-position-horizontal-relative:page;mso-position-vertical-relative:page;position:absolute;top:12520;width:0" o:connectortype="straight"/>
            <v:shape id="_x0000_s1088" type="#_x0000_t202" style="height:152;left:111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height:0;left:905;mso-position-horizontal-relative:page;mso-position-vertical-relative:page;position:absolute;top:12734;width:206" o:connectortype="straight" strokeweight="0.25pt"/>
            <v:shape id="_x0000_s1090" type="#_x0000_t202" style="height:152;left:905;mso-position-horizontal-relative:page;mso-position-vertical-relative:page;position:absolute;top:1263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height:211;left:905;mso-position-horizontal-relative:page;mso-position-vertical-relative:page;position:absolute;top:12520;width:0" o:connectortype="straight"/>
            <v:shape id="_x0000_s1092" type="#_x0000_t32" style="height:0;left:5748;mso-position-horizontal-relative:page;mso-position-vertical-relative:page;position:absolute;top:11774;width:211" o:connectortype="straight" strokeweight="0.25pt"/>
            <v:shape id="_x0000_s1093" type="#_x0000_t202" style="height:152;left:574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height:216;left:5964;mso-position-horizontal-relative:page;mso-position-vertical-relative:page;position:absolute;top:11772;width:0" o:connectortype="straight"/>
            <v:shape id="_x0000_s1095" type="#_x0000_t202" style="height:152;left:5964;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height:0;left:5748;mso-position-horizontal-relative:page;mso-position-vertical-relative:page;position:absolute;top:11990;width:211" o:connectortype="straight" strokeweight="0.25pt"/>
            <v:shape id="_x0000_s1097" type="#_x0000_t202" style="height:152;left:5748;mso-position-horizontal-relative:page;mso-position-vertical-relative:page;position:absolute;top:118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height:216;left:5748;mso-position-horizontal-relative:page;mso-position-vertical-relative:page;position:absolute;top:11772;width:0" o:connectortype="straight"/>
            <v:shape id="_x0000_s1099" type="#_x0000_t202" style="height:152;left:574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height:0;left:7097;mso-position-horizontal-relative:page;mso-position-vertical-relative:page;position:absolute;top:11774;width:211" o:connectortype="straight" strokeweight="0.25pt"/>
            <v:shape id="_x0000_s1101" type="#_x0000_t202" style="height:152;left:7097;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height:216;left:7313;mso-position-horizontal-relative:page;mso-position-vertical-relative:page;position:absolute;top:11772;width:0" o:connectortype="straight"/>
            <v:shape id="_x0000_s1103" type="#_x0000_t202" style="height:152;left:7313;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height:0;left:7097;mso-position-horizontal-relative:page;mso-position-vertical-relative:page;position:absolute;top:11990;width:211" o:connectortype="straight" strokeweight="0.25pt"/>
            <v:shape id="_x0000_s1105" type="#_x0000_t202" style="height:152;left:7097;mso-position-horizontal-relative:page;mso-position-vertical-relative:page;position:absolute;top:118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height:216;left:7097;mso-position-horizontal-relative:page;mso-position-vertical-relative:page;position:absolute;top:11772;width:0" o:connectortype="straight"/>
            <v:shape id="_x0000_s1107" type="#_x0000_t202" style="height:152;left:7097;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height:0;left:1918;mso-position-horizontal-relative:page;mso-position-vertical-relative:page;position:absolute;top:11774;width:211" o:connectortype="straight" strokeweight="0.25pt"/>
            <v:shape id="_x0000_s1109" type="#_x0000_t202" style="height:152;left:191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height:211;left:2134;mso-position-horizontal-relative:page;mso-position-vertical-relative:page;position:absolute;top:11772;width:0" o:connectortype="straight"/>
            <v:shape id="_x0000_s1111" type="#_x0000_t202" style="height:152;left:2134;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height:0;left:1918;mso-position-horizontal-relative:page;mso-position-vertical-relative:page;position:absolute;top:11985;width:211" o:connectortype="straight" strokeweight="0.25pt"/>
            <v:shape id="_x0000_s1113" type="#_x0000_t202" style="height:152;left:1918;mso-position-horizontal-relative:page;mso-position-vertical-relative:page;position:absolute;top:1188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height:211;left:1918;mso-position-horizontal-relative:page;mso-position-vertical-relative:page;position:absolute;top:11772;width:0" o:connectortype="straight"/>
            <v:shape id="_x0000_s1115" type="#_x0000_t202" style="height:152;left:191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height:0;left:905;mso-position-horizontal-relative:page;mso-position-vertical-relative:page;position:absolute;top:11774;width:206" o:connectortype="straight" strokeweight="0.25pt"/>
            <v:shape id="_x0000_s1117" type="#_x0000_t202" style="height:152;left:905;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height:211;left:1116;mso-position-horizontal-relative:page;mso-position-vertical-relative:page;position:absolute;top:11772;width:0" o:connectortype="straight"/>
            <v:shape id="_x0000_s1119" type="#_x0000_t202" style="height:152;left:1116;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height:0;left:905;mso-position-horizontal-relative:page;mso-position-vertical-relative:page;position:absolute;top:11985;width:206" o:connectortype="straight" strokeweight="0.25pt"/>
            <v:shape id="_x0000_s1121" type="#_x0000_t202" style="height:152;left:905;mso-position-horizontal-relative:page;mso-position-vertical-relative:page;position:absolute;top:1188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height:211;left:905;mso-position-horizontal-relative:page;mso-position-vertical-relative:page;position:absolute;top:11772;width:0" o:connectortype="straight"/>
            <v:shape id="_x0000_s1123" type="#_x0000_t202" style="height:152;left:905;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height:0;left:6790;mso-position-horizontal-relative:page;mso-position-vertical-relative:page;position:absolute;top:1617;width:206" o:connectortype="straight" strokeweight="0.25pt"/>
            <v:shape id="_x0000_s1125" type="#_x0000_t202" style="height:152;left:6790;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height:216;left:7001;mso-position-horizontal-relative:page;mso-position-vertical-relative:page;position:absolute;top:1615;width:0" o:connectortype="straight"/>
            <v:shape id="_x0000_s1127" type="#_x0000_t202" style="height:152;left:7001;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height:0;left:6790;mso-position-horizontal-relative:page;mso-position-vertical-relative:page;position:absolute;top:1833;width:206" o:connectortype="straight" strokeweight="0.25pt"/>
            <v:shape id="_x0000_s1129" type="#_x0000_t202" style="height:152;left:6790;mso-position-horizontal-relative:page;mso-position-vertical-relative:page;position:absolute;top:173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height:216;left:6790;mso-position-horizontal-relative:page;mso-position-vertical-relative:page;position:absolute;top:1615;width:0" o:connectortype="straight"/>
            <v:shape id="_x0000_s1131" type="#_x0000_t202" style="height:152;left:6790;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height:720;left:8023;mso-position-horizontal-relative:page;mso-position-vertical-relative:page;position:absolute;top:2157;width:0" o:connectortype="straight"/>
            <v:shape id="_x0000_s1133" type="#_x0000_t202" style="height:152;left:8023;mso-position-horizontal-relative:page;mso-position-vertical-relative:page;position:absolute;top:20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height:0;left:6790;mso-position-horizontal-relative:page;mso-position-vertical-relative:page;position:absolute;top:1305;width:206" o:connectortype="straight" strokeweight="0.25pt"/>
            <v:shape id="_x0000_s1135" type="#_x0000_t202" style="height:152;left:6790;mso-position-horizontal-relative:page;mso-position-vertical-relative:page;position:absolute;top:120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height:211;left:7001;mso-position-horizontal-relative:page;mso-position-vertical-relative:page;position:absolute;top:1303;width:0" o:connectortype="straight"/>
            <v:shape id="_x0000_s1137" type="#_x0000_t202" style="height:152;left:7001;mso-position-horizontal-relative:page;mso-position-vertical-relative:page;position:absolute;top:120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height:0;left:6790;mso-position-horizontal-relative:page;mso-position-vertical-relative:page;position:absolute;top:1516;width:206" o:connectortype="straight" strokeweight="0.25pt"/>
            <v:shape id="_x0000_s1139" type="#_x0000_t202" style="height:152;left:6790;mso-position-horizontal-relative:page;mso-position-vertical-relative:page;position:absolute;top:141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height:211;left:6790;mso-position-horizontal-relative:page;mso-position-vertical-relative:page;position:absolute;top:1303;width:0" o:connectortype="straight"/>
            <v:shape id="_x0000_s1141" type="#_x0000_t32" style="height:0;left:3386;mso-position-horizontal-relative:page;mso-position-vertical-relative:page;position:absolute;top:13780;width:216" o:connectortype="straight" strokeweight="0.25pt"/>
            <v:shape id="_x0000_s1142" type="#_x0000_t202" style="height:152;left:3386;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height:216;left:3607;mso-position-horizontal-relative:page;mso-position-vertical-relative:page;position:absolute;top:13778;width:0" o:connectortype="straight"/>
            <v:shape id="_x0000_s1144" type="#_x0000_t202" style="height:152;left:3607;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height:0;left:3386;mso-position-horizontal-relative:page;mso-position-vertical-relative:page;position:absolute;top:13996;width:216" o:connectortype="straight" strokeweight="0.25pt"/>
            <v:shape id="_x0000_s1146" type="#_x0000_t32" style="height:216;left:3386;mso-position-horizontal-relative:page;mso-position-vertical-relative:page;position:absolute;top:13778;width:0" o:connectortype="straight"/>
            <v:shape id="_x0000_s1147" type="#_x0000_t202" style="height:152;left:4380;mso-position-horizontal-relative:page;mso-position-vertical-relative:page;position:absolute;top:1044;width:1487" filled="f" stroked="f">
              <v:textbox inset="0,0,0,0">
                <w:txbxContent>
                  <w:p>
                    <w:pPr>
                      <w:spacing w:before="0"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height:152;left:6766;mso-position-horizontal-relative:page;mso-position-vertical-relative:page;position:absolute;top:1044;width:1481" filled="f" stroked="f">
              <v:textbox inset="0,0,0,0">
                <w:txbxContent>
                  <w:p>
                    <w:pPr>
                      <w:spacing w:before="0"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height:152;left:8834;mso-position-horizontal-relative:page;mso-position-vertical-relative:page;position:absolute;top:1044;width:933" filled="f" stroked="f">
              <v:textbox inset="0,0,0,0">
                <w:txbxContent>
                  <w:p>
                    <w:pPr>
                      <w:spacing w:before="0"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height:152;left:10289;mso-position-horizontal-relative:page;mso-position-vertical-relative:page;position:absolute;top:1044;width:977" filled="f" stroked="f">
              <v:textbox inset="0,0,0,0">
                <w:txbxContent>
                  <w:p>
                    <w:pPr>
                      <w:spacing w:before="0"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height:152;left:780;mso-position-horizontal-relative:page;mso-position-vertical-relative:page;position:absolute;top:2216;width:1329" filled="f" stroked="f">
              <v:textbox inset="0,0,0,0">
                <w:txbxContent>
                  <w:p>
                    <w:pPr>
                      <w:spacing w:before="0"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height:152;left:4481;mso-position-horizontal-relative:page;mso-position-vertical-relative:page;position:absolute;top:2216;width:2677" filled="f" stroked="f">
              <v:textbox inset="0,0,0,0">
                <w:txbxContent>
                  <w:p>
                    <w:pPr>
                      <w:spacing w:before="0"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height:152;left:8081;mso-position-horizontal-relative:page;mso-position-vertical-relative:page;position:absolute;top:2216;width:1229" filled="f" stroked="f">
              <v:textbox inset="0,0,0,0">
                <w:txbxContent>
                  <w:p>
                    <w:pPr>
                      <w:spacing w:before="0"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height:152;left:780;mso-position-horizontal-relative:page;mso-position-vertical-relative:page;position:absolute;top:2960;width:782" filled="f" stroked="f">
              <v:textbox inset="0,0,0,0">
                <w:txbxContent>
                  <w:p>
                    <w:pPr>
                      <w:spacing w:before="0"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height:152;left:3943;mso-position-horizontal-relative:page;mso-position-vertical-relative:page;position:absolute;top:298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156" type="#_x0000_t202" style="height:152;left:6175;mso-position-horizontal-relative:page;mso-position-vertical-relative:page;position:absolute;top:2960;width:1330" filled="f" stroked="f">
              <v:textbox inset="0,0,0,0">
                <w:txbxContent>
                  <w:p>
                    <w:pPr>
                      <w:spacing w:before="0"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height:152;left:3098;mso-position-horizontal-relative:page;mso-position-vertical-relative:page;position:absolute;top:4208;width:505" filled="f" stroked="f">
              <v:textbox inset="0,0,0,0">
                <w:txbxContent>
                  <w:p>
                    <w:pPr>
                      <w:spacing w:before="0" w:after="0" w:line="240" w:lineRule="auto"/>
                      <w:rPr>
                        <w:rFonts w:ascii="Arial" w:hAnsi="Arial" w:cs="Arial"/>
                        <w:sz w:val="11"/>
                        <w:szCs w:val="11"/>
                      </w:rPr>
                    </w:pPr>
                    <w:r>
                      <w:rPr>
                        <w:rFonts w:ascii="Arial" w:hAnsi="Arial" w:cs="Arial"/>
                        <w:sz w:val="11"/>
                        <w:szCs w:val="11"/>
                      </w:rPr>
                      <w:t>a. NAME</w:t>
                    </w:r>
                  </w:p>
                </w:txbxContent>
              </v:textbox>
            </v:shape>
            <v:shape id="_x0000_s1158" type="#_x0000_t202" style="height:152;left:6761;mso-position-horizontal-relative:page;mso-position-vertical-relative:page;position:absolute;top:4208;width:3615" filled="f" stroked="f">
              <v:textbox inset="0,0,0,0">
                <w:txbxContent>
                  <w:p>
                    <w:pPr>
                      <w:spacing w:before="0"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height:152;left:785;mso-position-horizontal-relative:page;mso-position-vertical-relative:page;position:absolute;top:5048;width:7310" filled="f" stroked="f">
              <v:textbox inset="0,0,0,0">
                <w:txbxContent>
                  <w:p>
                    <w:pPr>
                      <w:spacing w:before="0"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_x0000_s1160" type="#_x0000_t202" style="height:152;left:780;mso-position-horizontal-relative:page;mso-position-vertical-relative:page;position:absolute;top:12190;width:540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height:152;left:780;mso-position-horizontal-relative:page;mso-position-vertical-relative:page;position:absolute;top:12339;width:3822" filled="f" stroked="f">
              <v:textbox inset="0,0,0,0">
                <w:txbxContent>
                  <w:p>
                    <w:pPr>
                      <w:spacing w:before="0"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height:152;left:8825;mso-position-horizontal-relative:page;mso-position-vertical-relative:page;position:absolute;top:12190;width:1261" filled="f" stroked="f">
              <v:textbox inset="0,0,0,0">
                <w:txbxContent>
                  <w:p>
                    <w:pPr>
                      <w:spacing w:before="0"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height:152;left:785;mso-position-horizontal-relative:page;mso-position-vertical-relative:page;position:absolute;top:12924;width:2715" filled="f" stroked="f">
              <v:textbox inset="0,0,0,0">
                <w:txbxContent>
                  <w:p>
                    <w:pPr>
                      <w:spacing w:before="0"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height:152;left:9228;mso-position-horizontal-relative:page;mso-position-vertical-relative:page;position:absolute;top:14960;width:2073" filled="f" stroked="f">
              <v:textbox inset="0,0,0,0">
                <w:txbxContent>
                  <w:p>
                    <w:pPr>
                      <w:spacing w:before="0"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height:152;left:9228;mso-position-horizontal-relative:page;mso-position-vertical-relative:page;position:absolute;top:14960;width:1323" filled="f" stroked="f">
              <v:textbox inset="0,0,0,0">
                <w:txbxContent>
                  <w:p>
                    <w:pPr>
                      <w:spacing w:before="0"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height:152;left:9228;mso-position-horizontal-relative:page;mso-position-vertical-relative:page;position:absolute;top:15108;width:2394" filled="f" stroked="f">
              <v:textbox inset="0,0,0,0">
                <w:txbxContent>
                  <w:p>
                    <w:pPr>
                      <w:spacing w:before="0"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height:251;left:1471;mso-position-horizontal-relative:page;mso-position-vertical-relative:page;position:absolute;top:1089;width:2264" filled="f" stroked="f">
              <v:textbox inset="0,0,0,0">
                <w:txbxContent>
                  <w:p>
                    <w:pPr>
                      <w:spacing w:before="0"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height:251;left:1956;mso-position-horizontal-relative:page;mso-position-vertical-relative:page;position:absolute;top:1329;width:1274" filled="f" stroked="f">
              <v:textbox inset="0,0,0,0">
                <w:txbxContent>
                  <w:p>
                    <w:pPr>
                      <w:spacing w:before="0"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height:251;left:890;mso-position-horizontal-relative:page;mso-position-vertical-relative:page;position:absolute;top:1569;width:3156" filled="f" stroked="f">
              <v:textbox inset="0,0,0,0">
                <w:txbxContent>
                  <w:p>
                    <w:pPr>
                      <w:spacing w:before="0"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height:201;left:5585;mso-position-horizontal-relative:page;mso-position-vertical-relative:page;position:absolute;top:4600;width:1138" filled="f" stroked="f">
              <v:textbox inset="0,0,0,0">
                <w:txbxContent>
                  <w:p>
                    <w:pPr>
                      <w:spacing w:before="0"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height:201;left:5580;mso-position-horizontal-relative:page;mso-position-vertical-relative:page;position:absolute;top:4600;width:1138" filled="f" stroked="f">
              <v:textbox inset="0,0,0,0">
                <w:txbxContent>
                  <w:p>
                    <w:pPr>
                      <w:spacing w:before="0"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height:201;left:780;mso-position-horizontal-relative:page;mso-position-vertical-relative:page;position:absolute;top:1974;width:5807" filled="f" stroked="f">
              <v:textbox inset="0,0,0,0">
                <w:txbxContent>
                  <w:p>
                    <w:pPr>
                      <w:spacing w:before="0"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height:201;left:790;mso-position-horizontal-relative:page;mso-position-vertical-relative:page;position:absolute;top:4168;width:1687" filled="f" stroked="f">
              <v:textbox inset="0,0,0,0">
                <w:txbxContent>
                  <w:p>
                    <w:pPr>
                      <w:spacing w:before="0"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height:201;left:790;mso-position-horizontal-relative:page;mso-position-vertical-relative:page;position:absolute;top:4336;width:1095"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height:201;left:785;mso-position-horizontal-relative:page;mso-position-vertical-relative:page;position:absolute;top:4792;width:5373" filled="f" stroked="f">
              <v:textbox inset="0,0,0,0">
                <w:txbxContent>
                  <w:p>
                    <w:pPr>
                      <w:spacing w:before="0"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height:201;left:7097;mso-position-horizontal-relative:page;mso-position-vertical-relative:page;position:absolute;top:1316;width:1361" filled="f" stroked="f">
              <v:textbox inset="0,0,0,0">
                <w:txbxContent>
                  <w:p>
                    <w:pPr>
                      <w:spacing w:before="0"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height:201;left:7097;mso-position-horizontal-relative:page;mso-position-vertical-relative:page;position:absolute;top:1643;width:1524" filled="f" stroked="f">
              <v:textbox inset="0,0,0,0">
                <w:txbxContent>
                  <w:p>
                    <w:pPr>
                      <w:spacing w:before="0"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height:201;left:756;mso-position-horizontal-relative:page;mso-position-vertical-relative:page;position:absolute;top:11574;width:7090"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height:201;left:7572;mso-position-horizontal-relative:page;mso-position-vertical-relative:page;position:absolute;top:11574;width:113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height:201;left:8748;mso-position-horizontal-relative:page;mso-position-vertical-relative:page;position:absolute;top:11574;width:2040" filled="f" stroked="f">
              <v:textbox inset="0,0,0,0">
                <w:txbxContent>
                  <w:p>
                    <w:pPr>
                      <w:spacing w:before="0"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height:201;left:1241;mso-position-horizontal-relative:page;mso-position-vertical-relative:page;position:absolute;top:11814;width:529" filled="f" stroked="f">
              <v:textbox inset="0,0,0,0">
                <w:txbxContent>
                  <w:p>
                    <w:pPr>
                      <w:spacing w:before="0" w:after="0" w:line="240" w:lineRule="auto"/>
                      <w:rPr>
                        <w:rFonts w:ascii="Arial" w:hAnsi="Arial" w:cs="Arial"/>
                        <w:sz w:val="15"/>
                        <w:szCs w:val="15"/>
                      </w:rPr>
                    </w:pPr>
                    <w:r>
                      <w:rPr>
                        <w:rFonts w:ascii="Arial" w:hAnsi="Arial" w:cs="Arial"/>
                        <w:sz w:val="15"/>
                        <w:szCs w:val="15"/>
                      </w:rPr>
                      <w:t>award,</w:t>
                    </w:r>
                  </w:p>
                </w:txbxContent>
              </v:textbox>
            </v:shape>
            <v:shape id="_x0000_s1182" type="#_x0000_t202" style="height:201;left:2258;mso-position-horizontal-relative:page;mso-position-vertical-relative:page;position:absolute;top:11814;width:3208" filled="f" stroked="f">
              <v:textbox inset="0,0,0,0">
                <w:txbxContent>
                  <w:p>
                    <w:pPr>
                      <w:spacing w:before="0"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height:201;left:6060;mso-position-horizontal-relative:page;mso-position-vertical-relative:page;position:absolute;top:11814;width:795" filled="f" stroked="f">
              <v:textbox inset="0,0,0,0">
                <w:txbxContent>
                  <w:p>
                    <w:pPr>
                      <w:spacing w:before="0"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height:201;left:7409;mso-position-horizontal-relative:page;mso-position-vertical-relative:page;position:absolute;top:11814;width:3862" filled="f" stroked="f">
              <v:textbox inset="0,0,0,0">
                <w:txbxContent>
                  <w:p>
                    <w:pPr>
                      <w:spacing w:before="0"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height:201;left:1217;mso-position-horizontal-relative:page;mso-position-vertical-relative:page;position:absolute;top:12577;width:374" filled="f" stroked="f">
              <v:textbox inset="0,0,0,0">
                <w:txbxContent>
                  <w:p>
                    <w:pPr>
                      <w:spacing w:before="0" w:after="0" w:line="240" w:lineRule="auto"/>
                      <w:rPr>
                        <w:rFonts w:ascii="Arial" w:hAnsi="Arial" w:cs="Arial"/>
                        <w:sz w:val="15"/>
                        <w:szCs w:val="15"/>
                      </w:rPr>
                    </w:pPr>
                    <w:r>
                      <w:rPr>
                        <w:rFonts w:ascii="Arial" w:hAnsi="Arial" w:cs="Arial"/>
                        <w:sz w:val="15"/>
                        <w:szCs w:val="15"/>
                      </w:rPr>
                      <w:t>YES</w:t>
                    </w:r>
                  </w:p>
                </w:txbxContent>
              </v:textbox>
            </v:shape>
            <v:shape id="_x0000_s1186" type="#_x0000_t202" style="height:201;left:2388;mso-position-horizontal-relative:page;mso-position-vertical-relative:page;position:absolute;top:12577;width:297" filled="f" stroked="f">
              <v:textbox inset="0,0,0,0">
                <w:txbxContent>
                  <w:p>
                    <w:pPr>
                      <w:spacing w:before="0" w:after="0" w:line="240" w:lineRule="auto"/>
                      <w:rPr>
                        <w:rFonts w:ascii="Arial" w:hAnsi="Arial" w:cs="Arial"/>
                        <w:sz w:val="15"/>
                        <w:szCs w:val="15"/>
                      </w:rPr>
                    </w:pPr>
                    <w:r>
                      <w:rPr>
                        <w:rFonts w:ascii="Arial" w:hAnsi="Arial" w:cs="Arial"/>
                        <w:sz w:val="15"/>
                        <w:szCs w:val="15"/>
                      </w:rPr>
                      <w:t>NO</w:t>
                    </w:r>
                  </w:p>
                </w:txbxContent>
              </v:textbox>
            </v:shape>
            <v:shape id="_x0000_s1187" type="#_x0000_t202" style="height:201;left:785;mso-position-horizontal-relative:page;mso-position-vertical-relative:page;position:absolute;top:13100;width:194" filled="f" stroked="f">
              <v:textbox inset="0,0,0,0">
                <w:txbxContent>
                  <w:p>
                    <w:pPr>
                      <w:spacing w:before="0" w:after="0" w:line="240" w:lineRule="auto"/>
                      <w:rPr>
                        <w:rFonts w:ascii="Arial" w:hAnsi="Arial" w:cs="Arial"/>
                        <w:sz w:val="15"/>
                        <w:szCs w:val="15"/>
                      </w:rPr>
                    </w:pPr>
                    <w:r>
                      <w:rPr>
                        <w:rFonts w:ascii="Arial" w:hAnsi="Arial" w:cs="Arial"/>
                        <w:sz w:val="15"/>
                        <w:szCs w:val="15"/>
                      </w:rPr>
                      <w:t>a.</w:t>
                    </w:r>
                  </w:p>
                </w:txbxContent>
              </v:textbox>
            </v:shape>
            <v:shape id="_x0000_s1188" type="#_x0000_t202" style="height:201;left:1092;mso-position-horizontal-relative:page;mso-position-vertical-relative:page;position:absolute;top:13100;width:10148" filled="f" stroked="f">
              <v:textbox inset="0,0,0,0">
                <w:txbxContent>
                  <w:p>
                    <w:pPr>
                      <w:spacing w:before="0"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height:201;left:1092;mso-position-horizontal-relative:page;mso-position-vertical-relative:page;position:absolute;top:13340;width:9357" filled="f" stroked="f">
              <v:textbox inset="0,0,0,0">
                <w:txbxContent>
                  <w:p>
                    <w:pPr>
                      <w:spacing w:before="0"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height:201;left:1092;mso-position-horizontal-relative:page;mso-position-vertical-relative:page;position:absolute;top:13556;width:9781" filled="f" stroked="f">
              <v:textbox inset="0,0,0,0">
                <w:txbxContent>
                  <w:p>
                    <w:pPr>
                      <w:spacing w:before="0"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_x0000_s1191" type="#_x0000_t202" style="height:201;left:785;mso-position-horizontal-relative:page;mso-position-vertical-relative:page;position:absolute;top:13796;width:194" filled="f" stroked="f">
              <v:textbox inset="0,0,0,0">
                <w:txbxContent>
                  <w:p>
                    <w:pPr>
                      <w:spacing w:before="0" w:after="0" w:line="240" w:lineRule="auto"/>
                      <w:rPr>
                        <w:rFonts w:ascii="Arial" w:hAnsi="Arial" w:cs="Arial"/>
                        <w:sz w:val="15"/>
                        <w:szCs w:val="15"/>
                      </w:rPr>
                    </w:pPr>
                    <w:r>
                      <w:rPr>
                        <w:rFonts w:ascii="Arial" w:hAnsi="Arial" w:cs="Arial"/>
                        <w:sz w:val="15"/>
                        <w:szCs w:val="15"/>
                      </w:rPr>
                      <w:t>b.</w:t>
                    </w:r>
                  </w:p>
                </w:txbxContent>
              </v:textbox>
            </v:shape>
            <v:shape id="_x0000_s1192" type="#_x0000_t202" style="height:201;left:1092;mso-position-horizontal-relative:page;mso-position-vertical-relative:page;position:absolute;top:13796;width:1345"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height:201;left:2945;mso-position-horizontal-relative:page;mso-position-vertical-relative:page;position:absolute;top:13796;width:220" filled="f" stroked="f">
              <v:textbox inset="0,0,0,0">
                <w:txbxContent>
                  <w:p>
                    <w:pPr>
                      <w:spacing w:before="0" w:after="0" w:line="240" w:lineRule="auto"/>
                      <w:rPr>
                        <w:rFonts w:ascii="Arial" w:hAnsi="Arial" w:cs="Arial"/>
                        <w:sz w:val="15"/>
                        <w:szCs w:val="15"/>
                      </w:rPr>
                    </w:pPr>
                    <w:r>
                      <w:rPr>
                        <w:rFonts w:ascii="Arial" w:hAnsi="Arial" w:cs="Arial"/>
                        <w:sz w:val="15"/>
                        <w:szCs w:val="15"/>
                      </w:rPr>
                      <w:t>is,</w:t>
                    </w:r>
                  </w:p>
                </w:txbxContent>
              </v:textbox>
            </v:shape>
            <v:shape id="_x0000_s1194" type="#_x0000_t202" style="height:201;left:3698;mso-position-horizontal-relative:page;mso-position-vertical-relative:page;position:absolute;top:13796;width:1087" filled="f" stroked="f">
              <v:textbox inset="0,0,0,0">
                <w:txbxContent>
                  <w:p>
                    <w:pPr>
                      <w:spacing w:before="0"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height:201;left:785;mso-position-horizontal-relative:page;mso-position-vertical-relative:page;position:absolute;top:14084;width:185" filled="f" stroked="f">
              <v:textbox inset="0,0,0,0">
                <w:txbxContent>
                  <w:p>
                    <w:pPr>
                      <w:spacing w:before="0" w:after="0" w:line="240" w:lineRule="auto"/>
                      <w:rPr>
                        <w:rFonts w:ascii="Arial" w:hAnsi="Arial" w:cs="Arial"/>
                        <w:sz w:val="15"/>
                        <w:szCs w:val="15"/>
                      </w:rPr>
                    </w:pPr>
                    <w:r>
                      <w:rPr>
                        <w:rFonts w:ascii="Arial" w:hAnsi="Arial" w:cs="Arial"/>
                        <w:sz w:val="15"/>
                        <w:szCs w:val="15"/>
                      </w:rPr>
                      <w:t>c.</w:t>
                    </w:r>
                  </w:p>
                </w:txbxContent>
              </v:textbox>
            </v:shape>
            <v:shape id="_x0000_s1196" type="#_x0000_t202" style="height:201;left:1102;mso-position-horizontal-relative:page;mso-position-vertical-relative:page;position:absolute;top:14084;width:9923"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height:201;left:1102;mso-position-horizontal-relative:page;mso-position-vertical-relative:page;position:absolute;top:13921;width:151"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height:201;left:780;mso-position-horizontal-relative:page;mso-position-vertical-relative:page;position:absolute;top:14372;width:194" filled="f" stroked="f">
              <v:textbox inset="0,0,0,0">
                <w:txbxContent>
                  <w:p>
                    <w:pPr>
                      <w:spacing w:before="0" w:after="0" w:line="240" w:lineRule="auto"/>
                      <w:rPr>
                        <w:rFonts w:ascii="Arial" w:hAnsi="Arial" w:cs="Arial"/>
                        <w:sz w:val="15"/>
                        <w:szCs w:val="15"/>
                      </w:rPr>
                    </w:pPr>
                    <w:r>
                      <w:rPr>
                        <w:rFonts w:ascii="Arial" w:hAnsi="Arial" w:cs="Arial"/>
                        <w:sz w:val="15"/>
                        <w:szCs w:val="15"/>
                      </w:rPr>
                      <w:t>d.</w:t>
                    </w:r>
                  </w:p>
                </w:txbxContent>
              </v:textbox>
            </v:shape>
            <v:shape id="_x0000_s1199" type="#_x0000_t202" style="height:201;left:1097;mso-position-horizontal-relative:page;mso-position-vertical-relative:page;position:absolute;top:14372;width:946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height:201;left:1097;mso-position-horizontal-relative:page;mso-position-vertical-relative:page;position:absolute;top:14564;width:2229" filled="f" stroked="f">
              <v:textbox inset="0,0,0,0">
                <w:txbxContent>
                  <w:p>
                    <w:pPr>
                      <w:spacing w:before="0"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height:204;left:6684;mso-position-horizontal-relative:page;mso-position-vertical-relative:page;position:absolute;top:620;width:5628" filled="f" stroked="f">
              <v:textbox inset="0,0,0,0">
                <w:txbxContent>
                  <w:p>
                    <w:pPr>
                      <w:spacing w:before="0" w:after="0" w:line="240" w:lineRule="auto"/>
                      <w:jc w:val="right"/>
                      <w:rPr>
                        <w:rFonts w:ascii="Courier New" w:hAnsi="Courier New" w:cs="Courier New"/>
                        <w:sz w:val="15"/>
                        <w:szCs w:val="15"/>
                      </w:rPr>
                    </w:pPr>
                  </w:p>
                </w:txbxContent>
              </v:textbox>
            </v:shape>
            <v:shape id="_x0000_s1202" type="#_x0000_t202" style="height:204;left:10332;mso-position-horizontal-relative:page;mso-position-vertical-relative:page;position:absolute;top:1292;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height:204;left:11004;mso-position-horizontal-relative:page;mso-position-vertical-relative:page;position:absolute;top:1292;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71</w:t>
                    </w:r>
                  </w:p>
                </w:txbxContent>
              </v:textbox>
            </v:shape>
            <v:shape id="_x0000_s1204" type="#_x0000_t202" style="height:204;left:948;mso-position-horizontal-relative:page;mso-position-vertical-relative:page;position:absolute;top:740;width:2383" filled="f" stroked="f">
              <v:textbox inset="0,0,0,0">
                <w:txbxContent>
                  <w:p>
                    <w:pPr>
                      <w:spacing w:before="0" w:after="0" w:line="240" w:lineRule="auto"/>
                      <w:rPr>
                        <w:rFonts w:ascii="Courier New" w:hAnsi="Courier New" w:cs="Courier New"/>
                        <w:sz w:val="15"/>
                        <w:szCs w:val="15"/>
                      </w:rPr>
                    </w:pPr>
                  </w:p>
                </w:txbxContent>
              </v:textbox>
            </v:shape>
            <v:shape id="_x0000_s1205" type="#_x0000_t202" style="height:204;left:4668;mso-position-horizontal-relative:page;mso-position-vertical-relative:page;position:absolute;top:740;width:2383" filled="f" stroked="f">
              <v:textbox inset="0,0,0,0">
                <w:txbxContent>
                  <w:p>
                    <w:pPr>
                      <w:spacing w:before="0" w:after="0" w:line="240" w:lineRule="auto"/>
                      <w:rPr>
                        <w:rFonts w:ascii="Courier New" w:hAnsi="Courier New" w:cs="Courier New"/>
                        <w:sz w:val="15"/>
                        <w:szCs w:val="15"/>
                      </w:rPr>
                    </w:pPr>
                  </w:p>
                </w:txbxContent>
              </v:textbox>
            </v:shape>
            <v:shape id="_x0000_s1206" type="#_x0000_t202" style="height:204;left:4380;mso-position-horizontal-relative:page;mso-position-vertical-relative:page;position:absolute;top:1532;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36C26126Q1261</w:t>
                    </w:r>
                  </w:p>
                </w:txbxContent>
              </v:textbox>
            </v:shape>
            <v:shape id="_x0000_s1207" type="#_x0000_t202" style="height:204;left:6852;mso-position-horizontal-relative:page;mso-position-vertical-relative:page;position:absolute;top:1354;width:158" filled="f" stroked="f">
              <v:textbox inset="0,0,0,0">
                <w:txbxContent>
                  <w:p>
                    <w:pPr>
                      <w:spacing w:before="0" w:after="0" w:line="240" w:lineRule="auto"/>
                      <w:rPr>
                        <w:rFonts w:ascii="Courier New" w:hAnsi="Courier New" w:cs="Courier New"/>
                        <w:sz w:val="15"/>
                        <w:szCs w:val="15"/>
                      </w:rPr>
                    </w:pPr>
                  </w:p>
                </w:txbxContent>
              </v:textbox>
            </v:shape>
            <v:shape id="_x0000_s1208" type="#_x0000_t202" style="height:204;left:6852;mso-position-horizontal-relative:page;mso-position-vertical-relative:page;position:absolute;top:1676;width:158" filled="f" stroked="f">
              <v:textbox inset="0,0,0,0">
                <w:txbxContent>
                  <w:p>
                    <w:pPr>
                      <w:spacing w:before="0" w:after="0" w:line="240" w:lineRule="auto"/>
                      <w:rPr>
                        <w:rFonts w:ascii="Courier New" w:hAnsi="Courier New" w:cs="Courier New"/>
                        <w:sz w:val="15"/>
                        <w:szCs w:val="15"/>
                      </w:rPr>
                    </w:pPr>
                  </w:p>
                </w:txbxContent>
              </v:textbox>
            </v:shape>
            <v:shape id="_x0000_s1209" type="#_x0000_t202" style="height:204;left:8820;mso-position-horizontal-relative:page;mso-position-vertical-relative:page;position:absolute;top:1436;width:992" filled="f" stroked="f">
              <v:textbox inset="0,0,0,0">
                <w:txbxContent>
                  <w:p>
                    <w:pPr>
                      <w:spacing w:before="0" w:after="0" w:line="240" w:lineRule="auto"/>
                      <w:rPr>
                        <w:rFonts w:ascii="Courier New" w:hAnsi="Courier New" w:cs="Courier New"/>
                        <w:sz w:val="15"/>
                        <w:szCs w:val="15"/>
                      </w:rPr>
                    </w:pPr>
                  </w:p>
                </w:txbxContent>
              </v:textbox>
            </v:shape>
            <v:shape id="_x0000_s1210" type="#_x0000_t202" style="height:204;left:948;mso-position-horizontal-relative:page;mso-position-vertical-relative:page;position:absolute;top:2396;width:2383" filled="f" stroked="f">
              <v:textbox inset="0,0,0,0">
                <w:txbxContent>
                  <w:p>
                    <w:pPr>
                      <w:spacing w:before="0" w:after="0" w:line="240" w:lineRule="auto"/>
                      <w:rPr>
                        <w:rFonts w:ascii="Courier New" w:hAnsi="Courier New" w:cs="Courier New"/>
                        <w:sz w:val="15"/>
                        <w:szCs w:val="15"/>
                      </w:rPr>
                    </w:pPr>
                  </w:p>
                </w:txbxContent>
              </v:textbox>
            </v:shape>
            <v:shape id="_x0000_s1211" type="#_x0000_t202" style="height:204;left:4668;mso-position-horizontal-relative:page;mso-position-vertical-relative:page;position:absolute;top:2396;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612-27-1-6056-0008</w:t>
                    </w:r>
                  </w:p>
                </w:txbxContent>
              </v:textbox>
            </v:shape>
            <v:shape id="_x0000_s1212" type="#_x0000_t202" style="height:204;left:4668;mso-position-horizontal-relative:page;mso-position-vertical-relative:page;position:absolute;top:2636;width:2383" filled="f" stroked="f">
              <v:textbox inset="0,0,0,0">
                <w:txbxContent>
                  <w:p>
                    <w:pPr>
                      <w:spacing w:before="0" w:after="0" w:line="240" w:lineRule="auto"/>
                      <w:rPr>
                        <w:rFonts w:ascii="Courier New" w:hAnsi="Courier New" w:cs="Courier New"/>
                        <w:sz w:val="15"/>
                        <w:szCs w:val="15"/>
                      </w:rPr>
                    </w:pPr>
                  </w:p>
                </w:txbxContent>
              </v:textbox>
            </v:shape>
            <v:shape id="_x0000_s1213" type="#_x0000_t202" style="height:204;left:8268;mso-position-horizontal-relative:page;mso-position-vertical-relative:page;position:absolute;top:2396;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612A4-27-013</w:t>
                    </w:r>
                  </w:p>
                </w:txbxContent>
              </v:textbox>
            </v:shape>
            <v:shape id="_x0000_s1214" type="#_x0000_t202" style="height:204;left:4668;mso-position-horizontal-relative:page;mso-position-vertical-relative:page;position:absolute;top:2948;width:117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36C261</w:t>
                    </w:r>
                  </w:p>
                </w:txbxContent>
              </v:textbox>
            </v:shape>
            <v:shape id="_x0000_s1215" type="#_x0000_t202" style="height:204;left:948;mso-position-horizontal-relative:page;mso-position-vertical-relative:page;position:absolute;top:31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height:204;left:948;mso-position-horizontal-relative:page;mso-position-vertical-relative:page;position:absolute;top:333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VA Sierra Pacific Network (VISN 5)</w:t>
                    </w:r>
                  </w:p>
                </w:txbxContent>
              </v:textbox>
            </v:shape>
            <v:shape id="_x0000_s1217" type="#_x0000_t202" style="height:204;left:948;mso-position-horizontal-relative:page;mso-position-vertical-relative:page;position:absolute;top:350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v:textbox>
            </v:shape>
            <v:shape id="_x0000_s1218" type="#_x0000_t202" style="height:204;left:948;mso-position-horizontal-relative:page;mso-position-vertical-relative:page;position:absolute;top:3668;width:3774" filled="f" stroked="f">
              <v:textbox inset="0,0,0,0">
                <w:txbxContent>
                  <w:p>
                    <w:pPr>
                      <w:spacing w:before="0" w:after="0" w:line="240" w:lineRule="auto"/>
                      <w:rPr>
                        <w:rFonts w:ascii="Courier New" w:hAnsi="Courier New" w:cs="Courier New"/>
                        <w:sz w:val="15"/>
                        <w:szCs w:val="15"/>
                      </w:rPr>
                    </w:pPr>
                  </w:p>
                </w:txbxContent>
              </v:textbox>
            </v:shape>
            <v:shape id="_x0000_s1219" type="#_x0000_t202" style="height:204;left:948;mso-position-horizontal-relative:page;mso-position-vertical-relative:page;position:absolute;top:3836;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220" type="#_x0000_t202" style="height:204;left:6348;mso-position-horizontal-relative:page;mso-position-vertical-relative:page;position:absolute;top:31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Offers have been authorized and are to</w:t>
                    </w:r>
                  </w:p>
                </w:txbxContent>
              </v:textbox>
            </v:shape>
            <v:shape id="_x0000_s1221" type="#_x0000_t202" style="height:204;left:6348;mso-position-horizontal-relative:page;mso-position-vertical-relative:page;position:absolute;top:333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email to David.Rovner@va.gov and</w:t>
                    </w:r>
                  </w:p>
                </w:txbxContent>
              </v:textbox>
            </v:shape>
            <v:shape id="_x0000_s1222" type="#_x0000_t202" style="height:204;left:6348;mso-position-horizontal-relative:page;mso-position-vertical-relative:page;position:absolute;top:350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cc: charee.harris@va.gov</w:t>
                    </w:r>
                  </w:p>
                </w:txbxContent>
              </v:textbox>
            </v:shape>
            <v:shape id="_x0000_s1223" type="#_x0000_t202" style="height:204;left:6348;mso-position-horizontal-relative:page;mso-position-vertical-relative:page;position:absolute;top:3668;width:3774" filled="f" stroked="f">
              <v:textbox inset="0,0,0,0">
                <w:txbxContent>
                  <w:p>
                    <w:pPr>
                      <w:spacing w:before="0" w:after="0" w:line="240" w:lineRule="auto"/>
                      <w:rPr>
                        <w:rFonts w:ascii="Courier New" w:hAnsi="Courier New" w:cs="Courier New"/>
                        <w:sz w:val="15"/>
                        <w:szCs w:val="15"/>
                      </w:rPr>
                    </w:pPr>
                  </w:p>
                </w:txbxContent>
              </v:textbox>
            </v:shape>
            <v:shape id="_x0000_s1224" type="#_x0000_t202" style="height:204;left:6348;mso-position-horizontal-relative:page;mso-position-vertical-relative:page;position:absolute;top:3836;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225" type="#_x0000_t202" style="height:204;left:3228;mso-position-horizontal-relative:page;mso-position-vertical-relative:page;position:absolute;top:43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David Rovner</w:t>
                    </w:r>
                  </w:p>
                </w:txbxContent>
              </v:textbox>
            </v:shape>
            <v:shape id="_x0000_s1226" type="#_x0000_t202" style="height:204;left:6924;mso-position-horizontal-relative:page;mso-position-vertical-relative:page;position:absolute;top:4364;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925-372-4614</w:t>
                    </w:r>
                  </w:p>
                </w:txbxContent>
              </v:textbox>
            </v:shape>
            <v:shape id="_x0000_s1227" type="#_x0000_t202" style="height:204;left:636;mso-position-horizontal-relative:page;mso-position-vertical-relative:page;position:absolute;top:561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 Project Title: Re-slurry and Re-stripe Bldg. 88 and 98 Parking Lots. Project#: 612A4-27-013.</w:t>
                    </w:r>
                  </w:p>
                </w:txbxContent>
              </v:textbox>
            </v:shape>
            <v:shape id="_x0000_s1228" type="#_x0000_t202" style="height:204;left:636;mso-position-horizontal-relative:page;mso-position-vertical-relative:page;position:absolute;top:578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Project Location: VA Northern California Health Care System(VANCHCS), McClellan Park, CA 95652.</w:t>
                    </w:r>
                  </w:p>
                </w:txbxContent>
              </v:textbox>
            </v:shape>
            <v:shape id="_x0000_s1229" type="#_x0000_t202" style="height:204;left:636;mso-position-horizontal-relative:page;mso-position-vertical-relative:page;position:absolute;top:594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Project Completion: 90 calendar days from when Notice To Proceed (NTP) is issued.</w:t>
                    </w:r>
                  </w:p>
                </w:txbxContent>
              </v:textbox>
            </v:shape>
            <v:shape id="_x0000_s1230" type="#_x0000_t202" style="height:204;left:636;mso-position-horizontal-relative:page;mso-position-vertical-relative:page;position:absolute;top:611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1" type="#_x0000_t202" style="height:204;left:636;mso-position-horizontal-relative:page;mso-position-vertical-relative:page;position:absolute;top:628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b. This is a firm-fixed price construction requirement. Offeror must furnish all supervision, labor, materials,</w:t>
                    </w:r>
                  </w:p>
                </w:txbxContent>
              </v:textbox>
            </v:shape>
            <v:shape id="_x0000_s1232" type="#_x0000_t202" style="height:204;left:636;mso-position-horizontal-relative:page;mso-position-vertical-relative:page;position:absolute;top:645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services, tools, equipment, transportation, required engineering services, and overhead and profit to Re-slurry and</w:t>
                    </w:r>
                  </w:p>
                </w:txbxContent>
              </v:textbox>
            </v:shape>
            <v:shape id="_x0000_s1233" type="#_x0000_t202" style="height:204;left:636;mso-position-horizontal-relative:page;mso-position-vertical-relative:page;position:absolute;top:662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Re-stripe Bldg. 88 and 98 Parking Lots in accordance with (IAW)the Statement of Work (SOW), Drawings,</w:t>
                    </w:r>
                  </w:p>
                </w:txbxContent>
              </v:textbox>
            </v:shape>
            <v:shape id="_x0000_s1234" type="#_x0000_t202" style="height:204;left:636;mso-position-horizontal-relative:page;mso-position-vertical-relative:page;position:absolute;top:678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and Specifications.                                         </w:t>
                    </w:r>
                  </w:p>
                </w:txbxContent>
              </v:textbox>
            </v:shape>
            <v:shape id="_x0000_s1235" type="#_x0000_t202" style="height:204;left:636;mso-position-horizontal-relative:page;mso-position-vertical-relative:page;position:absolute;top:695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6" type="#_x0000_t202" style="height:204;left:636;mso-position-horizontal-relative:page;mso-position-vertical-relative:page;position:absolute;top:712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 In accordance with FAR 36.204, the magnitude of the project is between $250,000 and $500,000.</w:t>
                    </w:r>
                  </w:p>
                </w:txbxContent>
              </v:textbox>
            </v:shape>
            <v:shape id="_x0000_s1237" type="#_x0000_t202" style="height:204;left:636;mso-position-horizontal-relative:page;mso-position-vertical-relative:page;position:absolute;top:729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This project is being solicited under NAICS Code 236220 with a Small Business Size Standard of $45 Million.</w:t>
                    </w:r>
                  </w:p>
                </w:txbxContent>
              </v:textbox>
            </v:shape>
            <v:shape id="_x0000_s1238" type="#_x0000_t202" style="height:204;left:636;mso-position-horizontal-relative:page;mso-position-vertical-relative:page;position:absolute;top:746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9" type="#_x0000_t202" style="height:204;left:636;mso-position-horizontal-relative:page;mso-position-vertical-relative:page;position:absolute;top:762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 The basis for award is price only. The Government intends to award without discussions the quote offering the Best</w:t>
                    </w:r>
                  </w:p>
                </w:txbxContent>
              </v:textbox>
            </v:shape>
            <v:shape id="_x0000_s1240" type="#_x0000_t202" style="height:204;left:636;mso-position-horizontal-relative:page;mso-position-vertical-relative:page;position:absolute;top:779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Value to the Government. The Government reserves the right to conduct discussions if the Contracting Officer later</w:t>
                    </w:r>
                  </w:p>
                </w:txbxContent>
              </v:textbox>
            </v:shape>
            <v:shape id="_x0000_s1241" type="#_x0000_t202" style="height:204;left:636;mso-position-horizontal-relative:page;mso-position-vertical-relative:page;position:absolute;top:796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determines them to be necessary. Offeror shall be verified as SDVOSB to be eligible for an award in Small Business</w:t>
                    </w:r>
                  </w:p>
                </w:txbxContent>
              </v:textbox>
            </v:shape>
            <v:shape id="_x0000_s1242" type="#_x0000_t202" style="height:204;left:636;mso-position-horizontal-relative:page;mso-position-vertical-relative:page;position:absolute;top:813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Administration (SBA) DSBS Database at: https://veterans.certify.sba.gov/ pursuant to 38 U.S.C. 8127 and VAAR subpart</w:t>
                    </w:r>
                  </w:p>
                </w:txbxContent>
              </v:textbox>
            </v:shape>
            <v:shape id="_x0000_s1243" type="#_x0000_t202" style="height:204;left:636;mso-position-horizontal-relative:page;mso-position-vertical-relative:page;position:absolute;top:830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819.70. A proposal will be rejected and will not be considered for an award if offeror’s SDVOSB/VOSB status cannot be</w:t>
                    </w:r>
                  </w:p>
                </w:txbxContent>
              </v:textbox>
            </v:shape>
            <v:shape id="_x0000_s1244" type="#_x0000_t202" style="height:204;left:636;mso-position-horizontal-relative:page;mso-position-vertical-relative:page;position:absolute;top:846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verified at the time of submission of quote and prior to award.</w:t>
                    </w:r>
                  </w:p>
                </w:txbxContent>
              </v:textbox>
            </v:shape>
            <v:shape id="_x0000_s1245" type="#_x0000_t202" style="height:204;left:636;mso-position-horizontal-relative:page;mso-position-vertical-relative:page;position:absolute;top:863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6" type="#_x0000_t202" style="height:204;left:636;mso-position-horizontal-relative:page;mso-position-vertical-relative:page;position:absolute;top:880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e. Applicable Wage Determination: CA20260007 dated September 03, 2026 is applicable for this solicitation and resulting</w:t>
                    </w:r>
                  </w:p>
                </w:txbxContent>
              </v:textbox>
            </v:shape>
            <v:shape id="_x0000_s1247" type="#_x0000_t202" style="height:204;left:636;mso-position-horizontal-relative:page;mso-position-vertical-relative:page;position:absolute;top:897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award.                                                      </w:t>
                    </w:r>
                  </w:p>
                </w:txbxContent>
              </v:textbox>
            </v:shape>
            <v:shape id="_x0000_s1248" type="#_x0000_t202" style="height:204;left:636;mso-position-horizontal-relative:page;mso-position-vertical-relative:page;position:absolute;top:914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9" type="#_x0000_t202" style="height:204;left:636;mso-position-horizontal-relative:page;mso-position-vertical-relative:page;position:absolute;top:930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 This requirement is an open market total set-aside for eligible SDVOSBs.</w:t>
                    </w:r>
                  </w:p>
                </w:txbxContent>
              </v:textbox>
            </v:shape>
            <v:shape id="_x0000_s1250" type="#_x0000_t202" style="height:204;left:636;mso-position-horizontal-relative:page;mso-position-vertical-relative:page;position:absolute;top:947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1" type="#_x0000_t202" style="height:204;left:636;mso-position-horizontal-relative:page;mso-position-vertical-relative:page;position:absolute;top:964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g. Questions and/or request for information (RFI) must be submitted using the RFI form, attached and are due by 12:00 PM</w:t>
                    </w:r>
                  </w:p>
                </w:txbxContent>
              </v:textbox>
            </v:shape>
            <v:shape id="_x0000_s1252" type="#_x0000_t202" style="height:204;left:636;mso-position-horizontal-relative:page;mso-position-vertical-relative:page;position:absolute;top:981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PDT on October 20, 2026, to the Contract Specialist, David Rovner, by email david.rovner@va.gov and Contracting</w:t>
                    </w:r>
                  </w:p>
                </w:txbxContent>
              </v:textbox>
            </v:shape>
            <v:shape id="_x0000_s1253" type="#_x0000_t202" style="height:204;left:636;mso-position-horizontal-relative:page;mso-position-vertical-relative:page;position:absolute;top:998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Officer, Charee Harris, by email charee.harris@va.gov. Please see Instructions To Offerors for the Pre-Solicitation Site</w:t>
                    </w:r>
                  </w:p>
                </w:txbxContent>
              </v:textbox>
            </v:shape>
            <v:shape id="_x0000_s1254" type="#_x0000_t202" style="height:204;left:636;mso-position-horizontal-relative:page;mso-position-vertical-relative:page;position:absolute;top:1014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Visit information. All potential Offerors are highly encouraged to attend the scheduled Pre-Solicitation Site Visit.</w:t>
                    </w:r>
                  </w:p>
                </w:txbxContent>
              </v:textbox>
            </v:shape>
            <v:shape id="_x0000_s1255" type="#_x0000_t202" style="height:204;left:636;mso-position-horizontal-relative:page;mso-position-vertical-relative:page;position:absolute;top:1031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6" type="#_x0000_t202" style="height:204;left:636;mso-position-horizontal-relative:page;mso-position-vertical-relative:page;position:absolute;top:1048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h. All Offerors must complete all representations and certifications in the solicitation.</w:t>
                    </w:r>
                  </w:p>
                </w:txbxContent>
              </v:textbox>
            </v:shape>
            <v:shape id="_x0000_s1257" type="#_x0000_t202" style="height:204;left:636;mso-position-horizontal-relative:page;mso-position-vertical-relative:page;position:absolute;top:1065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8" type="#_x0000_t202" style="height:204;left:636;mso-position-horizontal-relative:page;mso-position-vertical-relative:page;position:absolute;top:1082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 Pursuant to 40 U.S.C. Chapter 31, subchapter III, Bonds (formerly known as the Miller Act), requires performance and</w:t>
                    </w:r>
                  </w:p>
                </w:txbxContent>
              </v:textbox>
            </v:shape>
            <v:shape id="_x0000_s1259" type="#_x0000_t202" style="height:204;left:636;mso-position-horizontal-relative:page;mso-position-vertical-relative:page;position:absolute;top:1098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payment bonds for any construction contract exceeding $150,000, the successful contractor is required to submit payment</w:t>
                    </w:r>
                  </w:p>
                </w:txbxContent>
              </v:textbox>
            </v:shape>
            <v:shape id="_x0000_s1260" type="#_x0000_t202" style="height:204;left:636;mso-position-horizontal-relative:page;mso-position-vertical-relative:page;position:absolute;top:1115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bond, and certificate of insurance within 10 calendar days of award. Only emailed bonds will be accepted.</w:t>
                    </w:r>
                  </w:p>
                </w:txbxContent>
              </v:textbox>
            </v:shape>
            <v:shape id="_x0000_s1261" type="#_x0000_t202" style="height:204;left:636;mso-position-horizontal-relative:page;mso-position-vertical-relative:page;position:absolute;top:1132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2" type="#_x0000_t202" style="height:204;left:4116;mso-position-horizontal-relative:page;mso-position-vertical-relative:page;position:absolute;top:11564;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63" type="#_x0000_t202" style="height:204;left:7620;mso-position-horizontal-relative:page;mso-position-vertical-relative:page;position:absolute;top:11564;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90</w:t>
                    </w:r>
                  </w:p>
                </w:txbxContent>
              </v:textbox>
            </v:shape>
            <v:shape id="_x0000_s1264" type="#_x0000_t202" style="height:204;left:972;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p>
                </w:txbxContent>
              </v:textbox>
            </v:shape>
            <v:shape id="_x0000_s1265" type="#_x0000_t202" style="height:204;left:1980;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6" type="#_x0000_t202" style="height:204;left:5820;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7" type="#_x0000_t202" style="height:204;left:7164;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p>
                </w:txbxContent>
              </v:textbox>
            </v:shape>
            <v:shape id="_x0000_s1268" type="#_x0000_t202" style="height:204;left:8676;mso-position-horizontal-relative:page;mso-position-vertical-relative:page;position:absolute;top:11804;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52.211-10</w:t>
                    </w:r>
                  </w:p>
                </w:txbxContent>
              </v:textbox>
            </v:shape>
            <v:shape id="_x0000_s1269" type="#_x0000_t202" style="height:204;left:972;mso-position-horizontal-relative:page;mso-position-vertical-relative:page;position:absolute;top:12572;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height:204;left:2124;mso-position-horizontal-relative:page;mso-position-vertical-relative:page;position:absolute;top:12572;width:158" filled="f" stroked="f">
              <v:textbox inset="0,0,0,0">
                <w:txbxContent>
                  <w:p>
                    <w:pPr>
                      <w:spacing w:before="0" w:after="0" w:line="240" w:lineRule="auto"/>
                      <w:rPr>
                        <w:rFonts w:ascii="Courier New" w:hAnsi="Courier New" w:cs="Courier New"/>
                        <w:sz w:val="15"/>
                        <w:szCs w:val="15"/>
                      </w:rPr>
                    </w:pPr>
                  </w:p>
                </w:txbxContent>
              </v:textbox>
            </v:shape>
            <v:shape id="_x0000_s1271" type="#_x0000_t202" style="height:204;left:9132;mso-position-horizontal-relative:page;mso-position-vertical-relative:page;position:absolute;top:12500;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72" type="#_x0000_t202" style="height:204;left:3132;mso-position-horizontal-relative:page;mso-position-vertical-relative:page;position:absolute;top:13076;width:164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EMAIL ONLY 1</w:t>
                    </w:r>
                  </w:p>
                </w:txbxContent>
              </v:textbox>
            </v:shape>
            <v:shape id="_x0000_s1273" type="#_x0000_t202" style="height:204;left:9852;mso-position-horizontal-relative:page;mso-position-vertical-relative:page;position:absolute;top:13076;width:145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12:00</w:t>
                    </w:r>
                  </w:p>
                </w:txbxContent>
              </v:textbox>
            </v:shape>
            <v:shape id="_x0000_s1274" type="#_x0000_t202" style="height:204;left:10716;mso-position-horizontal-relative:page;mso-position-vertical-relative:page;position:absolute;top:13076;width:34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PST</w:t>
                    </w:r>
                  </w:p>
                </w:txbxContent>
              </v:textbox>
            </v:shape>
            <v:shape id="_x0000_s1275" type="#_x0000_t202" style="height:204;left:2364;mso-position-horizontal-relative:page;mso-position-vertical-relative:page;position:absolute;top:13316;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11-03-2026</w:t>
                    </w:r>
                  </w:p>
                </w:txbxContent>
              </v:textbox>
            </v:shape>
            <v:shape id="_x0000_s1276" type="#_x0000_t202" style="height:204;left:2700;mso-position-horizontal-relative:page;mso-position-vertical-relative:page;position:absolute;top:13820;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7" type="#_x0000_t202" style="height:204;left:3468;mso-position-horizontal-relative:page;mso-position-vertical-relative:page;position:absolute;top:13820;width:158" filled="f" stroked="f">
              <v:textbox inset="0,0,0,0">
                <w:txbxContent>
                  <w:p>
                    <w:pPr>
                      <w:spacing w:before="0" w:after="0" w:line="240" w:lineRule="auto"/>
                      <w:rPr>
                        <w:rFonts w:ascii="Courier New" w:hAnsi="Courier New" w:cs="Courier New"/>
                        <w:sz w:val="15"/>
                        <w:szCs w:val="15"/>
                      </w:rPr>
                    </w:pPr>
                  </w:p>
                </w:txbxContent>
              </v:textbox>
            </v:shape>
            <v:shape id="_x0000_s1278" type="#_x0000_t202" style="height:204;left:2940;mso-position-horizontal-relative:page;mso-position-vertical-relative:page;position:absolute;top:14348;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60</w:t>
                    </w:r>
                  </w:p>
                </w:txbxContent>
              </v:textbox>
            </v:shape>
          </v:group>
        </w:pict>
      </w:r>
    </w:p>
    <w:p>
      <w:pPr>
        <w:pageBreakBefore/>
        <w:sectPr>
          <w:type w:val="continuous"/>
          <w:pgMar w:top="1080" w:right="1440" w:bottom="1080" w:left="1440" w:header="360" w:footer="360"/>
          <w:cols w:space="720"/>
        </w:sectPr>
      </w:pPr>
      <w:r>
        <w:fldChar w:fldCharType="begin"/>
      </w:r>
      <w:r>
        <w:instrText xml:space="preserve">TC </w:instrText>
      </w:r>
      <w:bookmarkStart w:id="3" w:name="_Toc256000003"/>
      <w:r>
        <w:instrText>"A.2  SF 1442  SOLICITATION, OFFER, AND AWARD (CONSTRUCTION, ALTERATION, OR REPAIR)– BACK "</w:instrText>
      </w:r>
      <w:bookmarkEnd w:id="3"/>
      <w:r>
        <w:instrText xml:space="preserve"> \l 2</w:instrText>
      </w:r>
      <w:r>
        <w:fldChar w:fldCharType="end"/>
      </w:r>
      <w:r>
        <w:pict>
          <v:group id="_x0000_s1279" alt="DSI Form 1" style="height:11in;margin-left:0;margin-top:0;mso-position-horizontal-relative:page;mso-position-vertical-relative:page;position:absolute;width:612pt;z-index:251659264" coordorigin="0,0" coordsize="12240,15840">
            <v:shape id="_x0000_s1280" type="#_x0000_t32" style="height:0;left:722;mso-position-horizontal-relative:page;mso-position-vertical-relative:page;position:absolute;top:937;width:10795" o:connectortype="straight" strokeweight="1.9pt"/>
            <v:shape id="_x0000_s1281" type="#_x0000_t202" style="height:152;left:722;mso-position-horizontal-relative:page;mso-position-vertical-relative:page;position:absolute;top:81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height:0;left:722;mso-position-horizontal-relative:page;mso-position-vertical-relative:page;position:absolute;top:14862;width:10795" o:connectortype="straight" strokeweight="1.9pt"/>
            <v:shape id="_x0000_s1283" type="#_x0000_t202" style="height:152;left:722;mso-position-horizontal-relative:page;mso-position-vertical-relative:page;position:absolute;top:147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height:0;left:722;mso-position-horizontal-relative:page;mso-position-vertical-relative:page;position:absolute;top:1196;width:10795" o:connectortype="straight" strokeweight="0.95pt"/>
            <v:shape id="_x0000_s1285" type="#_x0000_t202" style="height:152;left:722;mso-position-horizontal-relative:page;mso-position-vertical-relative:page;position:absolute;top:108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height:0;left:722;mso-position-horizontal-relative:page;mso-position-vertical-relative:page;position:absolute;top:3140;width:10795" o:connectortype="straight" strokeweight="0.95pt"/>
            <v:shape id="_x0000_s1287" type="#_x0000_t202" style="height:152;left:722;mso-position-horizontal-relative:page;mso-position-vertical-relative:page;position:absolute;top:303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height:152;left:722;mso-position-horizontal-relative:page;mso-position-vertical-relative:page;position:absolute;top:499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height:0;left:722;mso-position-horizontal-relative:page;mso-position-vertical-relative:page;position:absolute;top:5108;width:10795" o:connectortype="straight" strokeweight="0.95pt"/>
            <v:shape id="_x0000_s1290" type="#_x0000_t202" style="height:152;left:722;mso-position-horizontal-relative:page;mso-position-vertical-relative:page;position:absolute;top:499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height:0;left:722;mso-position-horizontal-relative:page;mso-position-vertical-relative:page;position:absolute;top:5492;width:10795" o:connectortype="straight" strokeweight="0.95pt"/>
            <v:shape id="_x0000_s1292" type="#_x0000_t202" style="height:152;left:722;mso-position-horizontal-relative:page;mso-position-vertical-relative:page;position:absolute;top:53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height:0;left:722;mso-position-horizontal-relative:page;mso-position-vertical-relative:page;position:absolute;top:5972;width:10795" o:connectortype="straight" strokeweight="0.95pt"/>
            <v:shape id="_x0000_s1294" type="#_x0000_t202" style="height:152;left:722;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height:0;left:722;mso-position-horizontal-relative:page;mso-position-vertical-relative:page;position:absolute;top:6452;width:10795" o:connectortype="straight" strokeweight="0.95pt"/>
            <v:shape id="_x0000_s1296" type="#_x0000_t202" style="height:152;left:722;mso-position-horizontal-relative:page;mso-position-vertical-relative:page;position:absolute;top:63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height:0;left:722;mso-position-horizontal-relative:page;mso-position-vertical-relative:page;position:absolute;top:6932;width:10795" o:connectortype="straight" strokeweight="0.95pt"/>
            <v:shape id="_x0000_s1298" type="#_x0000_t202" style="height:152;left:722;mso-position-horizontal-relative:page;mso-position-vertical-relative:page;position:absolute;top:6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height:0;left:722;mso-position-horizontal-relative:page;mso-position-vertical-relative:page;position:absolute;top:7652;width:10795" o:connectortype="straight" strokeweight="0.95pt"/>
            <v:shape id="_x0000_s1300" type="#_x0000_t202" style="height:152;left:722;mso-position-horizontal-relative:page;mso-position-vertical-relative:page;position:absolute;top:7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height:0;left:722;mso-position-horizontal-relative:page;mso-position-vertical-relative:page;position:absolute;top:7892;width:10795" o:connectortype="straight" strokeweight="0.95pt"/>
            <v:shape id="_x0000_s1302" type="#_x0000_t202" style="height:152;left:722;mso-position-horizontal-relative:page;mso-position-vertical-relative:page;position:absolute;top:77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height:0;left:722;mso-position-horizontal-relative:page;mso-position-vertical-relative:page;position:absolute;top:9212;width:10795" o:connectortype="straight" strokeweight="0.95pt"/>
            <v:shape id="_x0000_s1304" type="#_x0000_t202" style="height:152;left:722;mso-position-horizontal-relative:page;mso-position-vertical-relative:page;position:absolute;top:9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height:0;left:722;mso-position-horizontal-relative:page;mso-position-vertical-relative:page;position:absolute;top:9932;width:10795" o:connectortype="straight" strokeweight="0.95pt"/>
            <v:shape id="_x0000_s1306" type="#_x0000_t202" style="height:152;left:722;mso-position-horizontal-relative:page;mso-position-vertical-relative:page;position:absolute;top:9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height:0;left:722;mso-position-horizontal-relative:page;mso-position-vertical-relative:page;position:absolute;top:10412;width:10795" o:connectortype="straight" strokeweight="0.95pt"/>
            <v:shape id="_x0000_s1308" type="#_x0000_t202" style="height:152;left:722;mso-position-horizontal-relative:page;mso-position-vertical-relative:page;position:absolute;top:10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height:0;left:722;mso-position-horizontal-relative:page;mso-position-vertical-relative:page;position:absolute;top:11732;width:10795" o:connectortype="straight" strokeweight="0.95pt"/>
            <v:shape id="_x0000_s1310" type="#_x0000_t202" style="height:152;left:722;mso-position-horizontal-relative:page;mso-position-vertical-relative:page;position:absolute;top:116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height:0;left:722;mso-position-horizontal-relative:page;mso-position-vertical-relative:page;position:absolute;top:11972;width:10795" o:connectortype="straight" strokeweight="0.95pt"/>
            <v:shape id="_x0000_s1312" type="#_x0000_t202" style="height:152;left:722;mso-position-horizontal-relative:page;mso-position-vertical-relative:page;position:absolute;top:11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height:0;left:722;mso-position-horizontal-relative:page;mso-position-vertical-relative:page;position:absolute;top:13412;width:10795" o:connectortype="straight" strokeweight="0.95pt"/>
            <v:shape id="_x0000_s1314" type="#_x0000_t202" style="height:152;left:722;mso-position-horizontal-relative:page;mso-position-vertical-relative:page;position:absolute;top:13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height:0;left:722;mso-position-horizontal-relative:page;mso-position-vertical-relative:page;position:absolute;top:14132;width:10795" o:connectortype="straight" strokeweight="0.95pt"/>
            <v:shape id="_x0000_s1316" type="#_x0000_t202" style="height:152;left:722;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height:0;left:6122;mso-position-horizontal-relative:page;mso-position-vertical-relative:page;position:absolute;top:1628;width:5395" o:connectortype="straight" strokeweight="0.95pt"/>
            <v:shape id="_x0000_s1318" type="#_x0000_t202" style="height:152;left:6122;mso-position-horizontal-relative:page;mso-position-vertical-relative:page;position:absolute;top:151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height:0;left:722;mso-position-horizontal-relative:page;mso-position-vertical-relative:page;position:absolute;top:2852;width:5395" o:connectortype="straight" strokeweight="0.95pt"/>
            <v:shape id="_x0000_s1320" type="#_x0000_t202" style="height:152;left:722;mso-position-horizontal-relative:page;mso-position-vertical-relative:page;position:absolute;top:27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height:0;left:4202;mso-position-horizontal-relative:page;mso-position-vertical-relative:page;position:absolute;top:10652;width:1915" o:connectortype="straight" strokeweight="0.95pt"/>
            <v:shape id="_x0000_s1322" type="#_x0000_t202" style="height:152;left:4202;mso-position-horizontal-relative:page;mso-position-vertical-relative:page;position:absolute;top:10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height:152;left:4202;mso-position-horizontal-relative:page;mso-position-vertical-relative:page;position:absolute;top:10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height:1944;left:6130;mso-position-horizontal-relative:page;mso-position-vertical-relative:page;position:absolute;top:1186;width:0" o:connectortype="straight" strokeweight="0.7pt"/>
            <v:shape id="_x0000_s1325" type="#_x0000_t202" style="height:152;left:6122;mso-position-horizontal-relative:page;mso-position-vertical-relative:page;position:absolute;top:108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height:1810;left:6130;mso-position-horizontal-relative:page;mso-position-vertical-relative:page;position:absolute;top:9922;width:0" o:connectortype="straight" strokeweight="0.7pt"/>
            <v:shape id="_x0000_s1327" type="#_x0000_t32" style="height:1320;left:2002;mso-position-horizontal-relative:page;mso-position-vertical-relative:page;position:absolute;top:3802;width:0" o:connectortype="straight" strokeweight="0.7pt"/>
            <v:shape id="_x0000_s1328" type="#_x0000_t202" style="height:152;left:1994;mso-position-horizontal-relative:page;mso-position-vertical-relative:page;position:absolute;top:37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height:730;left:5938;mso-position-horizontal-relative:page;mso-position-vertical-relative:page;position:absolute;top:6913;width:0" o:connectortype="straight" strokeweight="0.7pt"/>
            <v:shape id="_x0000_s1330" type="#_x0000_t32" style="height:730;left:9778;mso-position-horizontal-relative:page;mso-position-vertical-relative:page;position:absolute;top:6913;width:0" o:connectortype="straight" strokeweight="0.7pt"/>
            <v:shape id="_x0000_s1331" type="#_x0000_t32" style="height:2880;left:6130;mso-position-horizontal-relative:page;mso-position-vertical-relative:page;position:absolute;top:11962;width:0" o:connectortype="straight" strokeweight="0.7pt"/>
            <v:shape id="_x0000_s1332" type="#_x0000_t202" style="height:152;left:6122;mso-position-horizontal-relative:page;mso-position-vertical-relative:page;position:absolute;top:11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height:480;left:4786;mso-position-horizontal-relative:page;mso-position-vertical-relative:page;position:absolute;top:9922;width:0" o:connectortype="straight" strokeweight="0.7pt"/>
            <v:shape id="_x0000_s1334" type="#_x0000_t202" style="height:152;left:4778;mso-position-horizontal-relative:page;mso-position-vertical-relative:page;position:absolute;top:9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height:960;left:2098;mso-position-horizontal-relative:page;mso-position-vertical-relative:page;position:absolute;top:5962;width:0" o:connectortype="straight" strokeweight="0.7pt"/>
            <v:shape id="_x0000_s1336" type="#_x0000_t32" style="height:960;left:3058;mso-position-horizontal-relative:page;mso-position-vertical-relative:page;position:absolute;top:5962;width:0" o:connectortype="straight" strokeweight="0.7pt"/>
            <v:shape id="_x0000_s1337" type="#_x0000_t32" style="height:960;left:4018;mso-position-horizontal-relative:page;mso-position-vertical-relative:page;position:absolute;top:5962;width:0" o:connectortype="straight" strokeweight="0.7pt"/>
            <v:shape id="_x0000_s1338" type="#_x0000_t202" style="height:152;left:401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height:960;left:4978;mso-position-horizontal-relative:page;mso-position-vertical-relative:page;position:absolute;top:5962;width:0" o:connectortype="straight" strokeweight="0.7pt"/>
            <v:shape id="_x0000_s1340" type="#_x0000_t202" style="height:152;left:497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height:960;left:5938;mso-position-horizontal-relative:page;mso-position-vertical-relative:page;position:absolute;top:5962;width:0" o:connectortype="straight" strokeweight="0.7pt"/>
            <v:shape id="_x0000_s1342" type="#_x0000_t202" style="height:152;left:593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height:960;left:6898;mso-position-horizontal-relative:page;mso-position-vertical-relative:page;position:absolute;top:5962;width:0" o:connectortype="straight" strokeweight="0.7pt"/>
            <v:shape id="_x0000_s1344" type="#_x0000_t202" style="height:152;left:689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height:960;left:7858;mso-position-horizontal-relative:page;mso-position-vertical-relative:page;position:absolute;top:5962;width:0" o:connectortype="straight" strokeweight="0.7pt"/>
            <v:shape id="_x0000_s1346" type="#_x0000_t32" style="height:960;left:8818;mso-position-horizontal-relative:page;mso-position-vertical-relative:page;position:absolute;top:5962;width:0" o:connectortype="straight" strokeweight="0.7pt"/>
            <v:shape id="_x0000_s1347" type="#_x0000_t32" style="height:960;left:9778;mso-position-horizontal-relative:page;mso-position-vertical-relative:page;position:absolute;top:5962;width:0" o:connectortype="straight" strokeweight="0.7pt"/>
            <v:shape id="_x0000_s1348" type="#_x0000_t32" style="height:960;left:10738;mso-position-horizontal-relative:page;mso-position-vertical-relative:page;position:absolute;top:5962;width:0" o:connectortype="straight" strokeweight="0.7pt"/>
            <v:shape id="_x0000_s1349" type="#_x0000_t32" style="height:240;left:4210;mso-position-horizontal-relative:page;mso-position-vertical-relative:page;position:absolute;top:10402;width:0" o:connectortype="straight" strokeweight="0.7pt"/>
            <v:shape id="_x0000_s1350" type="#_x0000_t202" style="height:152;left:4202;mso-position-horizontal-relative:page;mso-position-vertical-relative:page;position:absolute;top:10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height:720;left:5098;mso-position-horizontal-relative:page;mso-position-vertical-relative:page;position:absolute;top:9202;width:0" o:connectortype="straight" strokeweight="0.7pt"/>
            <v:shape id="_x0000_s1352" type="#_x0000_t202" style="height:152;left:5090;mso-position-horizontal-relative:page;mso-position-vertical-relative:page;position:absolute;top:9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height:720;left:4594;mso-position-horizontal-relative:page;mso-position-vertical-relative:page;position:absolute;top:14122;width:0" o:connectortype="straight" strokeweight="0.7pt"/>
            <v:shape id="_x0000_s1354" type="#_x0000_t202" style="height:152;left:4586;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height:720;left:9994;mso-position-horizontal-relative:page;mso-position-vertical-relative:page;position:absolute;top:14122;width:0" o:connectortype="straight" strokeweight="0.7pt"/>
            <v:shape id="_x0000_s1356" type="#_x0000_t202" style="height:152;left:9986;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height:0;left:6170;mso-position-horizontal-relative:page;mso-position-vertical-relative:page;position:absolute;top:10167;width:187" o:connectortype="straight" strokeweight="0.5pt"/>
            <v:shape id="_x0000_s1358" type="#_x0000_t202" style="height:152;left:6170;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height:0;left:8498;mso-position-horizontal-relative:page;mso-position-vertical-relative:page;position:absolute;top:10167;width:187" o:connectortype="straight" strokeweight="0.5pt"/>
            <v:shape id="_x0000_s1360" type="#_x0000_t32" style="height:0;left:6170;mso-position-horizontal-relative:page;mso-position-vertical-relative:page;position:absolute;top:10359;width:197" o:connectortype="straight" strokeweight="0.5pt"/>
            <v:shape id="_x0000_s1361" type="#_x0000_t202" style="height:152;left:6170;mso-position-horizontal-relative:page;mso-position-vertical-relative:page;position:absolute;top:1025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height:0;left:8498;mso-position-horizontal-relative:page;mso-position-vertical-relative:page;position:absolute;top:10359;width:197" o:connectortype="straight" strokeweight="0.5pt"/>
            <v:shape id="_x0000_s1363" type="#_x0000_t32" style="height:192;left:6173;mso-position-horizontal-relative:page;mso-position-vertical-relative:page;position:absolute;top:10162;width:0" o:connectortype="straight" strokeweight="0.25pt"/>
            <v:shape id="_x0000_s1364" type="#_x0000_t202" style="height:152;left:6170;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height:192;left:6365;mso-position-horizontal-relative:page;mso-position-vertical-relative:page;position:absolute;top:10162;width:0" o:connectortype="straight" strokeweight="0.25pt"/>
            <v:shape id="_x0000_s1366" type="#_x0000_t202" style="height:152;left:6362;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height:192;left:8501;mso-position-horizontal-relative:page;mso-position-vertical-relative:page;position:absolute;top:10162;width:0" o:connectortype="straight" strokeweight="0.25pt"/>
            <v:shape id="_x0000_s1368" type="#_x0000_t202" style="height:152;left:8498;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height:192;left:8693;mso-position-horizontal-relative:page;mso-position-vertical-relative:page;position:absolute;top:10162;width:0" o:connectortype="straight" strokeweight="0.25pt"/>
            <v:shape id="_x0000_s1370" type="#_x0000_t32" style="height:0;left:770;mso-position-horizontal-relative:page;mso-position-vertical-relative:page;position:absolute;top:12015;width:187" o:connectortype="straight" strokeweight="0.5pt"/>
            <v:shape id="_x0000_s1371" type="#_x0000_t202" style="height:152;left:7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height:0;left:6170;mso-position-horizontal-relative:page;mso-position-vertical-relative:page;position:absolute;top:12015;width:187" o:connectortype="straight" strokeweight="0.5pt"/>
            <v:shape id="_x0000_s1373" type="#_x0000_t202" style="height:152;left:61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height:0;left:770;mso-position-horizontal-relative:page;mso-position-vertical-relative:page;position:absolute;top:12207;width:197" o:connectortype="straight" strokeweight="0.5pt"/>
            <v:shape id="_x0000_s1375" type="#_x0000_t202" style="height:152;left:770;mso-position-horizontal-relative:page;mso-position-vertical-relative:page;position:absolute;top:12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height:0;left:6170;mso-position-horizontal-relative:page;mso-position-vertical-relative:page;position:absolute;top:12207;width:197" o:connectortype="straight" strokeweight="0.5pt"/>
            <v:shape id="_x0000_s1377" type="#_x0000_t202" style="height:152;left:6170;mso-position-horizontal-relative:page;mso-position-vertical-relative:page;position:absolute;top:12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height:192;left:773;mso-position-horizontal-relative:page;mso-position-vertical-relative:page;position:absolute;top:12010;width:0" o:connectortype="straight" strokeweight="0.25pt"/>
            <v:shape id="_x0000_s1379" type="#_x0000_t202" style="height:152;left:7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height:192;left:965;mso-position-horizontal-relative:page;mso-position-vertical-relative:page;position:absolute;top:12010;width:0" o:connectortype="straight" strokeweight="0.25pt"/>
            <v:shape id="_x0000_s1381" type="#_x0000_t202" style="height:152;left:962;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height:192;left:6173;mso-position-horizontal-relative:page;mso-position-vertical-relative:page;position:absolute;top:12010;width:0" o:connectortype="straight" strokeweight="0.25pt"/>
            <v:shape id="_x0000_s1383" type="#_x0000_t202" style="height:152;left:61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height:192;left:6365;mso-position-horizontal-relative:page;mso-position-vertical-relative:page;position:absolute;top:12010;width:0" o:connectortype="straight" strokeweight="0.25pt"/>
            <v:shape id="_x0000_s1385" type="#_x0000_t202" style="height:152;left:6362;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height:201;left:722;mso-position-horizontal-relative:page;mso-position-vertical-relative:page;position:absolute;top:1218;width:2984" filled="f" stroked="f">
              <v:textbox inset="0,0,0,0">
                <w:txbxContent>
                  <w:p>
                    <w:pPr>
                      <w:spacing w:before="0"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height:201;left:6170;mso-position-horizontal-relative:page;mso-position-vertical-relative:page;position:absolute;top:1218;width:1971" filled="f" stroked="f">
              <v:textbox inset="0,0,0,0">
                <w:txbxContent>
                  <w:p>
                    <w:pPr>
                      <w:spacing w:before="0"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height:201;left:6170;mso-position-horizontal-relative:page;mso-position-vertical-relative:page;position:absolute;top:1650;width:2117" filled="f" stroked="f">
              <v:textbox inset="0,0,0,0">
                <w:txbxContent>
                  <w:p>
                    <w:pPr>
                      <w:spacing w:before="0"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height:201;left:722;mso-position-horizontal-relative:page;mso-position-vertical-relative:page;position:absolute;top:2898;width:511" filled="f" stroked="f">
              <v:textbox inset="0,0,0,0">
                <w:txbxContent>
                  <w:p>
                    <w:pPr>
                      <w:spacing w:before="0" w:after="0" w:line="240" w:lineRule="auto"/>
                      <w:rPr>
                        <w:rFonts w:ascii="Arial" w:hAnsi="Arial" w:cs="Arial"/>
                        <w:sz w:val="15"/>
                        <w:szCs w:val="15"/>
                      </w:rPr>
                    </w:pPr>
                    <w:r>
                      <w:rPr>
                        <w:rFonts w:ascii="Arial" w:hAnsi="Arial" w:cs="Arial"/>
                        <w:sz w:val="15"/>
                        <w:szCs w:val="15"/>
                      </w:rPr>
                      <w:t>CODE</w:t>
                    </w:r>
                  </w:p>
                </w:txbxContent>
              </v:textbox>
            </v:shape>
            <v:shape id="_x0000_s1390" type="#_x0000_t202" style="height:201;left:3002;mso-position-horizontal-relative:page;mso-position-vertical-relative:page;position:absolute;top:2898;width:1232" filled="f" stroked="f">
              <v:textbox inset="0,0,0,0">
                <w:txbxContent>
                  <w:p>
                    <w:pPr>
                      <w:spacing w:before="0"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height:201;left:722;mso-position-horizontal-relative:page;mso-position-vertical-relative:page;position:absolute;top:3210;width:10086" filled="f" stroked="f">
              <v:textbox inset="0,0,0,0">
                <w:txbxContent>
                  <w:p>
                    <w:pPr>
                      <w:spacing w:before="0"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height:201;left:1034;mso-position-horizontal-relative:page;mso-position-vertical-relative:page;position:absolute;top:3378;width:7038" filled="f" stroked="f">
              <v:textbox inset="0,0,0,0">
                <w:txbxContent>
                  <w:p>
                    <w:pPr>
                      <w:spacing w:before="0"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height:201;left:722;mso-position-horizontal-relative:page;mso-position-vertical-relative:page;position:absolute;top:4290;width:837" filled="f" stroked="f">
              <v:textbox inset="0,0,0,0">
                <w:txbxContent>
                  <w:p>
                    <w:pPr>
                      <w:spacing w:before="0"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height:201;left:722;mso-position-horizontal-relative:page;mso-position-vertical-relative:page;position:absolute;top:5106;width:5527" filled="f" stroked="f">
              <v:textbox inset="0,0,0,0">
                <w:txbxContent>
                  <w:p>
                    <w:pPr>
                      <w:spacing w:before="0"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height:201;left:4394;mso-position-horizontal-relative:page;mso-position-vertical-relative:page;position:absolute;top:5514;width:3275" filled="f" stroked="f">
              <v:textbox inset="0,0,0,0">
                <w:txbxContent>
                  <w:p>
                    <w:pPr>
                      <w:spacing w:before="0"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height:201;left:722;mso-position-horizontal-relative:page;mso-position-vertical-relative:page;position:absolute;top:6014;width:1061" filled="f" stroked="f">
              <v:textbox inset="0,0,0,0">
                <w:txbxContent>
                  <w:p>
                    <w:pPr>
                      <w:spacing w:before="0"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height:201;left:914;mso-position-horizontal-relative:page;mso-position-vertical-relative:page;position:absolute;top:6210;width:734" filled="f" stroked="f">
              <v:textbox inset="0,0,0,0">
                <w:txbxContent>
                  <w:p>
                    <w:pPr>
                      <w:spacing w:before="0" w:after="0" w:line="240" w:lineRule="auto"/>
                      <w:rPr>
                        <w:rFonts w:ascii="Arial" w:hAnsi="Arial" w:cs="Arial"/>
                        <w:sz w:val="15"/>
                        <w:szCs w:val="15"/>
                      </w:rPr>
                    </w:pPr>
                    <w:r>
                      <w:rPr>
                        <w:rFonts w:ascii="Arial" w:hAnsi="Arial" w:cs="Arial"/>
                        <w:sz w:val="15"/>
                        <w:szCs w:val="15"/>
                      </w:rPr>
                      <w:t>NUMBER</w:t>
                    </w:r>
                  </w:p>
                </w:txbxContent>
              </v:textbox>
            </v:shape>
            <v:shape id="_x0000_s1398" type="#_x0000_t202" style="height:201;left:1082;mso-position-horizontal-relative:page;mso-position-vertical-relative:page;position:absolute;top:6618;width:520" filled="f" stroked="f">
              <v:textbox inset="0,0,0,0">
                <w:txbxContent>
                  <w:p>
                    <w:pPr>
                      <w:spacing w:before="0" w:after="0" w:line="240" w:lineRule="auto"/>
                      <w:rPr>
                        <w:rFonts w:ascii="Arial" w:hAnsi="Arial" w:cs="Arial"/>
                        <w:sz w:val="15"/>
                        <w:szCs w:val="15"/>
                      </w:rPr>
                    </w:pPr>
                    <w:r>
                      <w:rPr>
                        <w:rFonts w:ascii="Arial" w:hAnsi="Arial" w:cs="Arial"/>
                        <w:sz w:val="15"/>
                        <w:szCs w:val="15"/>
                      </w:rPr>
                      <w:t>DATE.</w:t>
                    </w:r>
                  </w:p>
                </w:txbxContent>
              </v:textbox>
            </v:shape>
            <v:shape id="_x0000_s1399" type="#_x0000_t202" style="height:201;left:722;mso-position-horizontal-relative:page;mso-position-vertical-relative:page;position:absolute;top:6954;width:4932" filled="f" stroked="f">
              <v:textbox inset="0,0,0,0">
                <w:txbxContent>
                  <w:p>
                    <w:pPr>
                      <w:spacing w:before="0"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height:201;left:6026;mso-position-horizontal-relative:page;mso-position-vertical-relative:page;position:absolute;top:6954;width:1310" filled="f" stroked="f">
              <v:textbox inset="0,0,0,0">
                <w:txbxContent>
                  <w:p>
                    <w:pPr>
                      <w:spacing w:before="0"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height:201;left:9842;mso-position-horizontal-relative:page;mso-position-vertical-relative:page;position:absolute;top:6954;width:1379" filled="f" stroked="f">
              <v:textbox inset="0,0,0,0">
                <w:txbxContent>
                  <w:p>
                    <w:pPr>
                      <w:spacing w:before="0"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height:201;left:722;mso-position-horizontal-relative:page;mso-position-vertical-relative:page;position:absolute;top:7914;width:1722" filled="f" stroked="f">
              <v:textbox inset="0,0,0,0">
                <w:txbxContent>
                  <w:p>
                    <w:pPr>
                      <w:spacing w:before="0"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height:201;left:722;mso-position-horizontal-relative:page;mso-position-vertical-relative:page;position:absolute;top:9234;width:992" filled="f" stroked="f">
              <v:textbox inset="0,0,0,0">
                <w:txbxContent>
                  <w:p>
                    <w:pPr>
                      <w:spacing w:before="0"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height:201;left:5138;mso-position-horizontal-relative:page;mso-position-vertical-relative:page;position:absolute;top:9234;width:3499" filled="f" stroked="f">
              <v:textbox inset="0,0,0,0">
                <w:txbxContent>
                  <w:p>
                    <w:pPr>
                      <w:spacing w:before="0"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height:201;left:722;mso-position-horizontal-relative:page;mso-position-vertical-relative:page;position:absolute;top:9954;width:3567" filled="f" stroked="f">
              <v:textbox inset="0,0,0,0">
                <w:txbxContent>
                  <w:p>
                    <w:pPr>
                      <w:spacing w:before="0"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height:201;left:4826;mso-position-horizontal-relative:page;mso-position-vertical-relative:page;position:absolute;top:9954;width:434" filled="f" stroked="f">
              <v:textbox inset="0,0,0,0">
                <w:txbxContent>
                  <w:p>
                    <w:pPr>
                      <w:spacing w:before="0" w:after="0" w:line="240" w:lineRule="auto"/>
                      <w:rPr>
                        <w:rFonts w:ascii="Arial" w:hAnsi="Arial" w:cs="Arial"/>
                        <w:sz w:val="15"/>
                        <w:szCs w:val="15"/>
                      </w:rPr>
                    </w:pPr>
                    <w:r>
                      <w:rPr>
                        <w:rFonts w:ascii="Arial" w:hAnsi="Arial" w:cs="Arial"/>
                        <w:sz w:val="15"/>
                        <w:szCs w:val="15"/>
                      </w:rPr>
                      <w:t>ITEM</w:t>
                    </w:r>
                  </w:p>
                </w:txbxContent>
              </v:textbox>
            </v:shape>
            <v:shape id="_x0000_s1407" type="#_x0000_t202" style="height:201;left:6170;mso-position-horizontal-relative:page;mso-position-vertical-relative:page;position:absolute;top:9954;width:4863" filled="f" stroked="f">
              <v:textbox inset="0,0,0,0">
                <w:txbxContent>
                  <w:p>
                    <w:pPr>
                      <w:spacing w:before="0"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_x0000_s1408" type="#_x0000_t202" style="height:201;left:6386;mso-position-horizontal-relative:page;mso-position-vertical-relative:page;position:absolute;top:10194;width:1353" filled="f" stroked="f">
              <v:textbox inset="0,0,0,0">
                <w:txbxContent>
                  <w:p>
                    <w:pPr>
                      <w:spacing w:before="0" w:after="0" w:line="240" w:lineRule="auto"/>
                      <w:rPr>
                        <w:rFonts w:ascii="Arial" w:hAnsi="Arial" w:cs="Arial"/>
                        <w:sz w:val="15"/>
                        <w:szCs w:val="15"/>
                      </w:rPr>
                    </w:pPr>
                    <w:r>
                      <w:rPr>
                        <w:rFonts w:ascii="Arial" w:hAnsi="Arial" w:cs="Arial"/>
                        <w:sz w:val="15"/>
                        <w:szCs w:val="15"/>
                      </w:rPr>
                      <w:t>10 U.S.C. 2304(c)(</w:t>
                    </w:r>
                  </w:p>
                </w:txbxContent>
              </v:textbox>
            </v:shape>
            <v:shape id="_x0000_s1409" type="#_x0000_t202" style="height:201;left:7802;mso-position-horizontal-relative:page;mso-position-vertical-relative:page;position:absolute;top:10194;width:15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height:201;left:8762;mso-position-horizontal-relative:page;mso-position-vertical-relative:page;position:absolute;top:10194;width:1404"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height:201;left:10082;mso-position-horizontal-relative:page;mso-position-vertical-relative:page;position:absolute;top:10194;width:15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height:201;left:722;mso-position-horizontal-relative:page;mso-position-vertical-relative:page;position:absolute;top:10434;width:1739" filled="f" stroked="f">
              <v:textbox inset="0,0,0,0">
                <w:txbxContent>
                  <w:p>
                    <w:pPr>
                      <w:spacing w:before="0"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height:201;left:6170;mso-position-horizontal-relative:page;mso-position-vertical-relative:page;position:absolute;top:10434;width:2460" filled="f" stroked="f">
              <v:textbox inset="0,0,0,0">
                <w:txbxContent>
                  <w:p>
                    <w:pPr>
                      <w:spacing w:before="0"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height:201;left:6170;mso-position-horizontal-relative:page;mso-position-vertical-relative:page;position:absolute;top:11418;width:657" filled="f" stroked="f">
              <v:textbox inset="0,0,0,0">
                <w:txbxContent>
                  <w:p>
                    <w:pPr>
                      <w:spacing w:before="0" w:after="0" w:line="240" w:lineRule="auto"/>
                      <w:rPr>
                        <w:rFonts w:ascii="Arial" w:hAnsi="Arial" w:cs="Arial"/>
                        <w:sz w:val="15"/>
                        <w:szCs w:val="15"/>
                      </w:rPr>
                    </w:pPr>
                    <w:r>
                      <w:rPr>
                        <w:rFonts w:ascii="Arial" w:hAnsi="Arial" w:cs="Arial"/>
                        <w:sz w:val="15"/>
                        <w:szCs w:val="15"/>
                      </w:rPr>
                      <w:t>PHONE:</w:t>
                    </w:r>
                  </w:p>
                </w:txbxContent>
              </v:textbox>
            </v:shape>
            <v:shape id="_x0000_s1415" type="#_x0000_t202" style="height:201;left:9122;mso-position-horizontal-relative:page;mso-position-vertical-relative:page;position:absolute;top:11418;width:408" filled="f" stroked="f">
              <v:textbox inset="0,0,0,0">
                <w:txbxContent>
                  <w:p>
                    <w:pPr>
                      <w:spacing w:before="0" w:after="0" w:line="240" w:lineRule="auto"/>
                      <w:rPr>
                        <w:rFonts w:ascii="Arial" w:hAnsi="Arial" w:cs="Arial"/>
                        <w:sz w:val="15"/>
                        <w:szCs w:val="15"/>
                      </w:rPr>
                    </w:pPr>
                    <w:r>
                      <w:rPr>
                        <w:rFonts w:ascii="Arial" w:hAnsi="Arial" w:cs="Arial"/>
                        <w:sz w:val="15"/>
                        <w:szCs w:val="15"/>
                      </w:rPr>
                      <w:t>FAX:</w:t>
                    </w:r>
                  </w:p>
                </w:txbxContent>
              </v:textbox>
            </v:shape>
            <v:shape id="_x0000_s1416" type="#_x0000_t202" style="height:201;left:1010;mso-position-horizontal-relative:page;mso-position-vertical-relative:page;position:absolute;top:12018;width:2349" filled="f" stroked="f">
              <v:textbox inset="0,0,0,0">
                <w:txbxContent>
                  <w:p>
                    <w:pPr>
                      <w:spacing w:before="0"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height:201;left:6410;mso-position-horizontal-relative:page;mso-position-vertical-relative:page;position:absolute;top:12018;width:898" filled="f" stroked="f">
              <v:textbox inset="0,0,0,0">
                <w:txbxContent>
                  <w:p>
                    <w:pPr>
                      <w:spacing w:before="0"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height:201;left:10946;mso-position-horizontal-relative:page;mso-position-vertical-relative:page;position:absolute;top:12018;width:391" filled="f" stroked="f">
              <v:textbox inset="0,0,0,0">
                <w:txbxContent>
                  <w:p>
                    <w:pPr>
                      <w:spacing w:before="0" w:after="0" w:line="240" w:lineRule="auto"/>
                      <w:rPr>
                        <w:rFonts w:ascii="Arial" w:hAnsi="Arial" w:cs="Arial"/>
                        <w:sz w:val="15"/>
                        <w:szCs w:val="15"/>
                      </w:rPr>
                    </w:pPr>
                    <w:r>
                      <w:rPr>
                        <w:rFonts w:ascii="Arial" w:hAnsi="Arial" w:cs="Arial"/>
                        <w:sz w:val="15"/>
                        <w:szCs w:val="15"/>
                      </w:rPr>
                      <w:t>Your</w:t>
                    </w:r>
                  </w:p>
                </w:txbxContent>
              </v:textbox>
            </v:shape>
            <v:shape id="_x0000_s1419" type="#_x0000_t202" style="height:201;left:4706;mso-position-horizontal-relative:page;mso-position-vertical-relative:page;position:absolute;top:12210;width:1301" filled="f" stroked="f">
              <v:textbox inset="0,0,0,0">
                <w:txbxContent>
                  <w:p>
                    <w:pPr>
                      <w:spacing w:before="0"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height:201;left:6170;mso-position-horizontal-relative:page;mso-position-vertical-relative:page;position:absolute;top:12210;width:4848" filled="f" stroked="f">
              <v:textbox inset="0,0,0,0">
                <w:txbxContent>
                  <w:p>
                    <w:pPr>
                      <w:spacing w:before="0"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height:201;left:770;mso-position-horizontal-relative:page;mso-position-vertical-relative:page;position:absolute;top:12378;width:5037" filled="f" stroked="f">
              <v:textbox inset="0,0,0,0">
                <w:txbxContent>
                  <w:p>
                    <w:pPr>
                      <w:spacing w:before="0"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height:201;left:6170;mso-position-horizontal-relative:page;mso-position-vertical-relative:page;position:absolute;top:12378;width:4976" filled="f" stroked="f">
              <v:textbox inset="0,0,0,0">
                <w:txbxContent>
                  <w:p>
                    <w:pPr>
                      <w:spacing w:before="0"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height:201;left:770;mso-position-horizontal-relative:page;mso-position-vertical-relative:page;position:absolute;top:12546;width:4909" filled="f" stroked="f">
              <v:textbox inset="0,0,0,0">
                <w:txbxContent>
                  <w:p>
                    <w:pPr>
                      <w:spacing w:before="0"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height:201;left:6170;mso-position-horizontal-relative:page;mso-position-vertical-relative:page;position:absolute;top:12546;width:4899" filled="f" stroked="f">
              <v:textbox inset="0,0,0,0">
                <w:txbxContent>
                  <w:p>
                    <w:pPr>
                      <w:spacing w:before="0"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height:201;left:770;mso-position-horizontal-relative:page;mso-position-vertical-relative:page;position:absolute;top:12714;width:4780" filled="f" stroked="f">
              <v:textbox inset="0,0,0,0">
                <w:txbxContent>
                  <w:p>
                    <w:pPr>
                      <w:spacing w:before="0"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height:201;left:6170;mso-position-horizontal-relative:page;mso-position-vertical-relative:page;position:absolute;top:12714;width:2195" filled="f" stroked="f">
              <v:textbox inset="0,0,0,0">
                <w:txbxContent>
                  <w:p>
                    <w:pPr>
                      <w:spacing w:before="0" w:after="0" w:line="240" w:lineRule="auto"/>
                      <w:rPr>
                        <w:rFonts w:ascii="Arial" w:hAnsi="Arial" w:cs="Arial"/>
                        <w:sz w:val="15"/>
                        <w:szCs w:val="15"/>
                      </w:rPr>
                    </w:pPr>
                    <w:r>
                      <w:rPr>
                        <w:rFonts w:ascii="Arial" w:hAnsi="Arial" w:cs="Arial"/>
                        <w:sz w:val="15"/>
                        <w:szCs w:val="15"/>
                      </w:rPr>
                      <w:t>ractual document is necessary.</w:t>
                    </w:r>
                  </w:p>
                </w:txbxContent>
              </v:textbox>
            </v:shape>
            <v:shape id="_x0000_s1427" type="#_x0000_t202" style="height:201;left:770;mso-position-horizontal-relative:page;mso-position-vertical-relative:page;position:absolute;top:12882;width:4925" filled="f" stroked="f">
              <v:textbox inset="0,0,0,0">
                <w:txbxContent>
                  <w:p>
                    <w:pPr>
                      <w:spacing w:before="0"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height:201;left:770;mso-position-horizontal-relative:page;mso-position-vertical-relative:page;position:absolute;top:13050;width:5158" filled="f" stroked="f">
              <v:textbox inset="0,0,0,0">
                <w:txbxContent>
                  <w:p>
                    <w:pPr>
                      <w:spacing w:before="0"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height:201;left:770;mso-position-horizontal-relative:page;mso-position-vertical-relative:page;position:absolute;top:13218;width:2993" filled="f" stroked="f">
              <v:textbox inset="0,0,0,0">
                <w:txbxContent>
                  <w:p>
                    <w:pPr>
                      <w:spacing w:before="0"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height:201;left:722;mso-position-horizontal-relative:page;mso-position-vertical-relative:page;position:absolute;top:13434;width:5095" filled="f" stroked="f">
              <v:textbox inset="0,0,0,0">
                <w:txbxContent>
                  <w:p>
                    <w:pPr>
                      <w:spacing w:before="0"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height:201;left:6170;mso-position-horizontal-relative:page;mso-position-vertical-relative:page;position:absolute;top:13434;width:3009" filled="f" stroked="f">
              <v:textbox inset="0,0,0,0">
                <w:txbxContent>
                  <w:p>
                    <w:pPr>
                      <w:spacing w:before="0"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height:201;left:1130;mso-position-horizontal-relative:page;mso-position-vertical-relative:page;position:absolute;top:13626;width:700" filled="f" stroked="f">
              <v:textbox inset="0,0,0,0">
                <w:txbxContent>
                  <w:p>
                    <w:pPr>
                      <w:spacing w:before="0"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height:201;left:722;mso-position-horizontal-relative:page;mso-position-vertical-relative:page;position:absolute;top:14154;width:1310" filled="f" stroked="f">
              <v:textbox inset="0,0,0,0">
                <w:txbxContent>
                  <w:p>
                    <w:pPr>
                      <w:spacing w:before="0"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height:201;left:4634;mso-position-horizontal-relative:page;mso-position-vertical-relative:page;position:absolute;top:14154;width:812" filled="f" stroked="f">
              <v:textbox inset="0,0,0,0">
                <w:txbxContent>
                  <w:p>
                    <w:pPr>
                      <w:spacing w:before="0"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height:201;left:6170;mso-position-horizontal-relative:page;mso-position-vertical-relative:page;position:absolute;top:14154;width:2632" filled="f" stroked="f">
              <v:textbox inset="0,0,0,0">
                <w:txbxContent>
                  <w:p>
                    <w:pPr>
                      <w:spacing w:before="0"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height:201;left:10010;mso-position-horizontal-relative:page;mso-position-vertical-relative:page;position:absolute;top:14154;width:1430" filled="f" stroked="f">
              <v:textbox inset="0,0,0,0">
                <w:txbxContent>
                  <w:p>
                    <w:pPr>
                      <w:spacing w:before="0"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height:201;left:6170;mso-position-horizontal-relative:page;mso-position-vertical-relative:page;position:absolute;top:14658;width:271" filled="f" stroked="f">
              <v:textbox inset="0,0,0,0">
                <w:txbxContent>
                  <w:p>
                    <w:pPr>
                      <w:spacing w:before="0" w:after="0" w:line="240" w:lineRule="auto"/>
                      <w:rPr>
                        <w:rFonts w:ascii="Arial" w:hAnsi="Arial" w:cs="Arial"/>
                        <w:sz w:val="15"/>
                        <w:szCs w:val="15"/>
                      </w:rPr>
                    </w:pPr>
                    <w:r>
                      <w:rPr>
                        <w:rFonts w:ascii="Arial" w:hAnsi="Arial" w:cs="Arial"/>
                        <w:sz w:val="15"/>
                        <w:szCs w:val="15"/>
                      </w:rPr>
                      <w:t>BY</w:t>
                    </w:r>
                  </w:p>
                </w:txbxContent>
              </v:textbox>
            </v:shape>
            <v:shape id="_x0000_s1438" type="#_x0000_t202" style="height:251;left:4442;mso-position-horizontal-relative:page;mso-position-vertical-relative:page;position:absolute;top:962;width:742"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height:251;left:4442;mso-position-horizontal-relative:page;mso-position-vertical-relative:page;position:absolute;top:7658;width:828"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height:152;left:9170;mso-position-horizontal-relative:page;mso-position-vertical-relative:page;position:absolute;top:14914;width:2444" filled="f" stroked="f">
              <v:textbox inset="0,0,0,0">
                <w:txbxContent>
                  <w:p>
                    <w:pPr>
                      <w:spacing w:before="0"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height:201;left:3674;mso-position-horizontal-relative:page;mso-position-vertical-relative:page;position:absolute;top:1218;width:1362" filled="f" stroked="f">
              <v:textbox inset="0,0,0,0">
                <w:txbxContent>
                  <w:p>
                    <w:pPr>
                      <w:spacing w:before="0"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height:201;left:8138;mso-position-horizontal-relative:page;mso-position-vertical-relative:page;position:absolute;top:1218;width:1396" filled="f" stroked="f">
              <v:textbox inset="0,0,0,0">
                <w:txbxContent>
                  <w:p>
                    <w:pPr>
                      <w:spacing w:before="0"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height:201;left:8282;mso-position-horizontal-relative:page;mso-position-vertical-relative:page;position:absolute;top:1650;width:2658" filled="f" stroked="f">
              <v:textbox inset="0,0,0,0">
                <w:txbxContent>
                  <w:p>
                    <w:pPr>
                      <w:spacing w:before="0"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height:201;left:8282;mso-position-horizontal-relative:page;mso-position-vertical-relative:page;position:absolute;top:3378;width:3010" filled="f" stroked="f">
              <v:textbox inset="0,0,0,0">
                <w:txbxContent>
                  <w:p>
                    <w:pPr>
                      <w:spacing w:before="0"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height:201;left:1034;mso-position-horizontal-relative:page;mso-position-vertical-relative:page;position:absolute;top:3546;width:8797" filled="f" stroked="f">
              <v:textbox inset="0,0,0,0">
                <w:txbxContent>
                  <w:p>
                    <w:pPr>
                      <w:spacing w:before="0"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height:201;left:2498;mso-position-horizontal-relative:page;mso-position-vertical-relative:page;position:absolute;top:5730;width:6986" filled="f" stroked="f">
              <v:textbox inset="0,0,0,0">
                <w:txbxContent>
                  <w:p>
                    <w:pPr>
                      <w:spacing w:before="0"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height:201;left:1130;mso-position-horizontal-relative:page;mso-position-vertical-relative:page;position:absolute;top:7122;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height:201;left:1322;mso-position-horizontal-relative:page;mso-position-vertical-relative:page;position:absolute;top:10122;width:2590" filled="f" stroked="f">
              <v:textbox inset="0,0,0,0">
                <w:txbxContent>
                  <w:p>
                    <w:pPr>
                      <w:spacing w:before="0"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height:201;left:1850;mso-position-horizontal-relative:page;mso-position-vertical-relative:page;position:absolute;top:13602;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height:201;left:9194;mso-position-horizontal-relative:page;mso-position-vertical-relative:page;position:absolute;top:13434;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height:201;left:3314;mso-position-horizontal-relative:page;mso-position-vertical-relative:page;position:absolute;top:12018;width:2383" filled="f" stroked="f">
              <v:textbox inset="0,0,0,0">
                <w:txbxContent>
                  <w:p>
                    <w:pPr>
                      <w:spacing w:before="0"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height:201;left:770;mso-position-horizontal-relative:page;mso-position-vertical-relative:page;position:absolute;top:12210;width:3827" filled="f" stroked="f">
              <v:textbox inset="0,0,0,0">
                <w:txbxContent>
                  <w:p>
                    <w:pPr>
                      <w:spacing w:before="0"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height:201;left:7322;mso-position-horizontal-relative:page;mso-position-vertical-relative:page;position:absolute;top:12018;width:3457" filled="f" stroked="f">
              <v:textbox inset="0,0,0,0">
                <w:txbxContent>
                  <w:p>
                    <w:pPr>
                      <w:spacing w:before="0"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height:251;left:5114;mso-position-horizontal-relative:page;mso-position-vertical-relative:page;position:absolute;top:962;width:3405"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height:251;left:5282;mso-position-horizontal-relative:page;mso-position-vertical-relative:page;position:absolute;top:7658;width:3254"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height:251;left:2762;mso-position-horizontal-relative:page;mso-position-vertical-relative:page;position:absolute;top:11738;width:7156"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height:204;left:722;mso-position-horizontal-relative:page;mso-position-vertical-relative:page;position:absolute;top:1410;width:57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height:204;left:722;mso-position-horizontal-relative:page;mso-position-vertical-relative:page;position:absolute;top:1650;width:5628" filled="f" stroked="f">
              <v:textbox inset="0,0,0,0">
                <w:txbxContent>
                  <w:p>
                    <w:pPr>
                      <w:spacing w:before="0" w:after="0" w:line="240" w:lineRule="auto"/>
                      <w:rPr>
                        <w:rFonts w:ascii="Courier New" w:hAnsi="Courier New" w:cs="Courier New"/>
                        <w:sz w:val="15"/>
                        <w:szCs w:val="15"/>
                      </w:rPr>
                    </w:pPr>
                  </w:p>
                </w:txbxContent>
              </v:textbox>
            </v:shape>
            <v:shape id="_x0000_s1459" type="#_x0000_t202" style="height:204;left:722;mso-position-horizontal-relative:page;mso-position-vertical-relative:page;position:absolute;top:1818;width:11192" filled="f" stroked="f">
              <v:textbox inset="0,0,0,0">
                <w:txbxContent>
                  <w:p>
                    <w:pPr>
                      <w:spacing w:before="0" w:after="0" w:line="240" w:lineRule="auto"/>
                      <w:rPr>
                        <w:rFonts w:ascii="Courier New" w:hAnsi="Courier New" w:cs="Courier New"/>
                        <w:sz w:val="15"/>
                        <w:szCs w:val="15"/>
                      </w:rPr>
                    </w:pPr>
                  </w:p>
                </w:txbxContent>
              </v:textbox>
            </v:shape>
            <v:shape id="_x0000_s1460" type="#_x0000_t202" style="height:204;left:722;mso-position-horizontal-relative:page;mso-position-vertical-relative:page;position:absolute;top:1986;width:13974" filled="f" stroked="f">
              <v:textbox inset="0,0,0,0">
                <w:txbxContent>
                  <w:p>
                    <w:pPr>
                      <w:spacing w:before="0" w:after="0" w:line="240" w:lineRule="auto"/>
                      <w:rPr>
                        <w:rFonts w:ascii="Courier New" w:hAnsi="Courier New" w:cs="Courier New"/>
                        <w:sz w:val="15"/>
                        <w:szCs w:val="15"/>
                      </w:rPr>
                    </w:pPr>
                  </w:p>
                </w:txbxContent>
              </v:textbox>
            </v:shape>
            <v:shape id="_x0000_s1461" type="#_x0000_t202" style="height:204;left:722;mso-position-horizontal-relative:page;mso-position-vertical-relative:page;position:absolute;top:2154;width:13974" filled="f" stroked="f">
              <v:textbox inset="0,0,0,0">
                <w:txbxContent>
                  <w:p>
                    <w:pPr>
                      <w:spacing w:before="0" w:after="0" w:line="240" w:lineRule="auto"/>
                      <w:rPr>
                        <w:rFonts w:ascii="Courier New" w:hAnsi="Courier New" w:cs="Courier New"/>
                        <w:sz w:val="15"/>
                        <w:szCs w:val="15"/>
                      </w:rPr>
                    </w:pPr>
                  </w:p>
                </w:txbxContent>
              </v:textbox>
            </v:shape>
            <v:shape id="_x0000_s1462" type="#_x0000_t202" style="height:204;left:722;mso-position-horizontal-relative:page;mso-position-vertical-relative:page;position:absolute;top:2322;width:13974" filled="f" stroked="f">
              <v:textbox inset="0,0,0,0">
                <w:txbxContent>
                  <w:p>
                    <w:pPr>
                      <w:spacing w:before="0" w:after="0" w:line="240" w:lineRule="auto"/>
                      <w:rPr>
                        <w:rFonts w:ascii="Courier New" w:hAnsi="Courier New" w:cs="Courier New"/>
                        <w:sz w:val="15"/>
                        <w:szCs w:val="15"/>
                      </w:rPr>
                    </w:pPr>
                  </w:p>
                </w:txbxContent>
              </v:textbox>
            </v:shape>
            <v:shape id="_x0000_s1463" type="#_x0000_t202" style="height:204;left:722;mso-position-horizontal-relative:page;mso-position-vertical-relative:page;position:absolute;top:2490;width:13974" filled="f" stroked="f">
              <v:textbox inset="0,0,0,0">
                <w:txbxContent>
                  <w:p>
                    <w:pPr>
                      <w:spacing w:before="0" w:after="0" w:line="240" w:lineRule="auto"/>
                      <w:rPr>
                        <w:rFonts w:ascii="Courier New" w:hAnsi="Courier New" w:cs="Courier New"/>
                        <w:sz w:val="15"/>
                        <w:szCs w:val="15"/>
                      </w:rPr>
                    </w:pPr>
                  </w:p>
                </w:txbxContent>
              </v:textbox>
            </v:shape>
            <v:shape id="_x0000_s1464" type="#_x0000_t202" style="height:204;left:722;mso-position-horizontal-relative:page;mso-position-vertical-relative:page;position:absolute;top:2658;width:1369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465" type="#_x0000_t202" style="height:204;left:1130;mso-position-horizontal-relative:page;mso-position-vertical-relative:page;position:absolute;top:2898;width:529" filled="f" stroked="f">
              <v:textbox inset="0,0,0,0">
                <w:txbxContent>
                  <w:p>
                    <w:pPr>
                      <w:spacing w:before="0" w:after="0" w:line="240" w:lineRule="auto"/>
                      <w:jc w:val="right"/>
                      <w:rPr>
                        <w:rFonts w:ascii="Courier New" w:hAnsi="Courier New" w:cs="Courier New"/>
                        <w:sz w:val="15"/>
                        <w:szCs w:val="15"/>
                      </w:rPr>
                    </w:pPr>
                  </w:p>
                </w:txbxContent>
              </v:textbox>
            </v:shape>
            <v:shape id="_x0000_s1466" type="#_x0000_t202" style="height:204;left:4586;mso-position-horizontal-relative:page;mso-position-vertical-relative:page;position:absolute;top:2898;width:1178" filled="f" stroked="f">
              <v:textbox inset="0,0,0,0">
                <w:txbxContent>
                  <w:p>
                    <w:pPr>
                      <w:spacing w:before="0" w:after="0" w:line="240" w:lineRule="auto"/>
                      <w:rPr>
                        <w:rFonts w:ascii="Courier New" w:hAnsi="Courier New" w:cs="Courier New"/>
                        <w:sz w:val="15"/>
                        <w:szCs w:val="15"/>
                      </w:rPr>
                    </w:pPr>
                  </w:p>
                </w:txbxContent>
              </v:textbox>
            </v:shape>
            <v:shape id="_x0000_s1467" type="#_x0000_t202" style="height:204;left:6602;mso-position-horizontal-relative:page;mso-position-vertical-relative:page;position:absolute;top:1410;width:2847" filled="f" stroked="f">
              <v:textbox inset="0,0,0,0">
                <w:txbxContent>
                  <w:p>
                    <w:pPr>
                      <w:spacing w:before="0" w:after="0" w:line="240" w:lineRule="auto"/>
                      <w:rPr>
                        <w:rFonts w:ascii="Courier New" w:hAnsi="Courier New" w:cs="Courier New"/>
                        <w:sz w:val="15"/>
                        <w:szCs w:val="15"/>
                      </w:rPr>
                    </w:pPr>
                  </w:p>
                </w:txbxContent>
              </v:textbox>
            </v:shape>
            <v:shape id="_x0000_s1468" type="#_x0000_t202" style="height:204;left:4202;mso-position-horizontal-relative:page;mso-position-vertical-relative:page;position:absolute;top:3378;width:621" filled="f" stroked="f">
              <v:textbox inset="0,0,0,0">
                <w:txbxContent>
                  <w:p>
                    <w:pPr>
                      <w:spacing w:before="0" w:after="0" w:line="240" w:lineRule="auto"/>
                      <w:jc w:val="center"/>
                      <w:rPr>
                        <w:rFonts w:ascii="Courier New" w:hAnsi="Courier New" w:cs="Courier New"/>
                        <w:sz w:val="15"/>
                        <w:szCs w:val="15"/>
                      </w:rPr>
                    </w:pPr>
                  </w:p>
                </w:txbxContent>
              </v:textbox>
            </v:shape>
            <v:shape id="_x0000_s1469" type="#_x0000_t202" style="height:204;left:2282;mso-position-horizontal-relative:page;mso-position-vertical-relative:page;position:absolute;top:3858;width:5628" filled="f" stroked="f">
              <v:textbox inset="0,0,0,0">
                <w:txbxContent>
                  <w:p>
                    <w:pPr>
                      <w:spacing w:before="0" w:after="0" w:line="240" w:lineRule="auto"/>
                      <w:rPr>
                        <w:rFonts w:ascii="Courier New" w:hAnsi="Courier New" w:cs="Courier New"/>
                        <w:sz w:val="15"/>
                        <w:szCs w:val="15"/>
                      </w:rPr>
                    </w:pPr>
                  </w:p>
                </w:txbxContent>
              </v:textbox>
            </v:shape>
            <v:shape id="_x0000_s1470" type="#_x0000_t202" style="height:204;left:2282;mso-position-horizontal-relative:page;mso-position-vertical-relative:page;position:absolute;top:4026;width:5628" filled="f" stroked="f">
              <v:textbox inset="0,0,0,0">
                <w:txbxContent>
                  <w:p>
                    <w:pPr>
                      <w:spacing w:before="0" w:after="0" w:line="240" w:lineRule="auto"/>
                      <w:rPr>
                        <w:rFonts w:ascii="Courier New" w:hAnsi="Courier New" w:cs="Courier New"/>
                        <w:sz w:val="15"/>
                        <w:szCs w:val="15"/>
                      </w:rPr>
                    </w:pPr>
                  </w:p>
                </w:txbxContent>
              </v:textbox>
            </v:shape>
            <v:shape id="_x0000_s1471" type="#_x0000_t202" style="height:204;left:2282;mso-position-horizontal-relative:page;mso-position-vertical-relative:page;position:absolute;top:4194;width:5628" filled="f" stroked="f">
              <v:textbox inset="0,0,0,0">
                <w:txbxContent>
                  <w:p>
                    <w:pPr>
                      <w:spacing w:before="0" w:after="0" w:line="240" w:lineRule="auto"/>
                      <w:rPr>
                        <w:rFonts w:ascii="Courier New" w:hAnsi="Courier New" w:cs="Courier New"/>
                        <w:sz w:val="15"/>
                        <w:szCs w:val="15"/>
                      </w:rPr>
                    </w:pPr>
                  </w:p>
                </w:txbxContent>
              </v:textbox>
            </v:shape>
            <v:shape id="_x0000_s1472" type="#_x0000_t202" style="height:204;left:2282;mso-position-horizontal-relative:page;mso-position-vertical-relative:page;position:absolute;top:4362;width:5628" filled="f" stroked="f">
              <v:textbox inset="0,0,0,0">
                <w:txbxContent>
                  <w:p>
                    <w:pPr>
                      <w:spacing w:before="0" w:after="0" w:line="240" w:lineRule="auto"/>
                      <w:rPr>
                        <w:rFonts w:ascii="Courier New" w:hAnsi="Courier New" w:cs="Courier New"/>
                        <w:sz w:val="15"/>
                        <w:szCs w:val="15"/>
                      </w:rPr>
                    </w:pPr>
                  </w:p>
                </w:txbxContent>
              </v:textbox>
            </v:shape>
            <v:shape id="_x0000_s1473" type="#_x0000_t202" style="height:204;left:2282;mso-position-horizontal-relative:page;mso-position-vertical-relative:page;position:absolute;top:4530;width:5628" filled="f" stroked="f">
              <v:textbox inset="0,0,0,0">
                <w:txbxContent>
                  <w:p>
                    <w:pPr>
                      <w:spacing w:before="0" w:after="0" w:line="240" w:lineRule="auto"/>
                      <w:rPr>
                        <w:rFonts w:ascii="Courier New" w:hAnsi="Courier New" w:cs="Courier New"/>
                        <w:sz w:val="15"/>
                        <w:szCs w:val="15"/>
                      </w:rPr>
                    </w:pPr>
                  </w:p>
                </w:txbxContent>
              </v:textbox>
            </v:shape>
            <v:shape id="_x0000_s1474" type="#_x0000_t202" style="height:204;left:2282;mso-position-horizontal-relative:page;mso-position-vertical-relative:page;position:absolute;top:4698;width:5628" filled="f" stroked="f">
              <v:textbox inset="0,0,0,0">
                <w:txbxContent>
                  <w:p>
                    <w:pPr>
                      <w:spacing w:before="0" w:after="0" w:line="240" w:lineRule="auto"/>
                      <w:rPr>
                        <w:rFonts w:ascii="Courier New" w:hAnsi="Courier New" w:cs="Courier New"/>
                        <w:sz w:val="15"/>
                        <w:szCs w:val="15"/>
                      </w:rPr>
                    </w:pPr>
                  </w:p>
                </w:txbxContent>
              </v:textbox>
            </v:shape>
            <v:shape id="_x0000_s1475" type="#_x0000_t202" style="height:204;left:2282;mso-position-horizontal-relative:page;mso-position-vertical-relative:page;position:absolute;top:4866;width:5628" filled="f" stroked="f">
              <v:textbox inset="0,0,0,0">
                <w:txbxContent>
                  <w:p>
                    <w:pPr>
                      <w:spacing w:before="0" w:after="0" w:line="240" w:lineRule="auto"/>
                      <w:rPr>
                        <w:rFonts w:ascii="Courier New" w:hAnsi="Courier New" w:cs="Courier New"/>
                        <w:sz w:val="15"/>
                        <w:szCs w:val="15"/>
                      </w:rPr>
                    </w:pPr>
                  </w:p>
                </w:txbxContent>
              </v:textbox>
            </v:shape>
            <v:shape id="_x0000_s1476" type="#_x0000_t202" style="height:204;left:2210;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77" type="#_x0000_t202" style="height:204;left:211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78" type="#_x0000_t202" style="height:204;left:312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79" type="#_x0000_t202" style="height:204;left:307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0" type="#_x0000_t202" style="height:204;left:408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1" type="#_x0000_t202" style="height:204;left:403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2" type="#_x0000_t202" style="height:204;left:504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3" type="#_x0000_t202" style="height:204;left:499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4" type="#_x0000_t202" style="height:204;left:600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5" type="#_x0000_t202" style="height:204;left:595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6" type="#_x0000_t202" style="height:204;left:696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7" type="#_x0000_t202" style="height:204;left:691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8" type="#_x0000_t202" style="height:204;left:792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9" type="#_x0000_t202" style="height:204;left:787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0" type="#_x0000_t202" style="height:204;left:888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1" type="#_x0000_t202" style="height:204;left:883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2" type="#_x0000_t202" style="height:204;left:984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3" type="#_x0000_t202" style="height:204;left:979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4" type="#_x0000_t202" style="height:204;left:1080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5" type="#_x0000_t202" style="height:204;left:1075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6" type="#_x0000_t202" style="height:204;left:722;mso-position-horizontal-relative:page;mso-position-vertical-relative:page;position:absolute;top:9570;width:1919" filled="f" stroked="f">
              <v:textbox inset="0,0,0,0">
                <w:txbxContent>
                  <w:p>
                    <w:pPr>
                      <w:spacing w:before="0" w:after="0" w:line="240" w:lineRule="auto"/>
                      <w:rPr>
                        <w:rFonts w:ascii="Courier New" w:hAnsi="Courier New" w:cs="Courier New"/>
                        <w:sz w:val="15"/>
                        <w:szCs w:val="15"/>
                      </w:rPr>
                    </w:pPr>
                  </w:p>
                </w:txbxContent>
              </v:textbox>
            </v:shape>
            <v:shape id="_x0000_s1497" type="#_x0000_t202" style="height:204;left:5642;mso-position-horizontal-relative:page;mso-position-vertical-relative:page;position:absolute;top:9426;width:5628" filled="f" stroked="f">
              <v:textbox inset="0,0,0,0">
                <w:txbxContent>
                  <w:p>
                    <w:pPr>
                      <w:spacing w:before="0" w:after="0" w:line="240" w:lineRule="auto"/>
                      <w:rPr>
                        <w:rFonts w:ascii="Courier New" w:hAnsi="Courier New" w:cs="Courier New"/>
                        <w:sz w:val="15"/>
                        <w:szCs w:val="15"/>
                      </w:rPr>
                    </w:pPr>
                  </w:p>
                </w:txbxContent>
              </v:textbox>
            </v:shape>
            <v:shape id="_x0000_s1498" type="#_x0000_t202" style="height:204;left:5642;mso-position-horizontal-relative:page;mso-position-vertical-relative:page;position:absolute;top:9594;width:5628" filled="f" stroked="f">
              <v:textbox inset="0,0,0,0">
                <w:txbxContent>
                  <w:p>
                    <w:pPr>
                      <w:spacing w:before="0" w:after="0" w:line="240" w:lineRule="auto"/>
                      <w:rPr>
                        <w:rFonts w:ascii="Courier New" w:hAnsi="Courier New" w:cs="Courier New"/>
                        <w:sz w:val="15"/>
                        <w:szCs w:val="15"/>
                      </w:rPr>
                    </w:pPr>
                  </w:p>
                </w:txbxContent>
              </v:textbox>
            </v:shape>
            <v:shape id="_x0000_s1499" type="#_x0000_t202" style="height:204;left:5642;mso-position-horizontal-relative:page;mso-position-vertical-relative:page;position:absolute;top:9762;width:5628" filled="f" stroked="f">
              <v:textbox inset="0,0,0,0">
                <w:txbxContent>
                  <w:p>
                    <w:pPr>
                      <w:spacing w:before="0" w:after="0" w:line="240" w:lineRule="auto"/>
                      <w:rPr>
                        <w:rFonts w:ascii="Courier New" w:hAnsi="Courier New" w:cs="Courier New"/>
                        <w:sz w:val="15"/>
                        <w:szCs w:val="15"/>
                      </w:rPr>
                    </w:pPr>
                  </w:p>
                </w:txbxContent>
              </v:textbox>
            </v:shape>
            <v:shape id="_x0000_s1500" type="#_x0000_t202" style="height:204;left:4826;mso-position-horizontal-relative:page;mso-position-vertical-relative:page;position:absolute;top:10146;width:1456" filled="f" stroked="f">
              <v:textbox inset="0,0,0,0">
                <w:txbxContent>
                  <w:p>
                    <w:pPr>
                      <w:spacing w:before="0" w:after="0" w:line="240" w:lineRule="auto"/>
                      <w:rPr>
                        <w:rFonts w:ascii="Courier New" w:hAnsi="Courier New" w:cs="Courier New"/>
                        <w:sz w:val="15"/>
                        <w:szCs w:val="15"/>
                      </w:rPr>
                    </w:pPr>
                  </w:p>
                </w:txbxContent>
              </v:textbox>
            </v:shape>
            <v:shape id="_x0000_s1501" type="#_x0000_t202" style="height:204;left:6218;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2" type="#_x0000_t202" style="height:204;left:7706;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3" type="#_x0000_t202" style="height:204;left:8522;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4" type="#_x0000_t202" style="height:204;left:9962;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5" type="#_x0000_t202" style="height:204;left:4346;mso-position-horizontal-relative:page;mso-position-vertical-relative:page;position:absolute;top:10482;width:117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36C261</w:t>
                    </w:r>
                  </w:p>
                </w:txbxContent>
              </v:textbox>
            </v:shape>
            <v:shape id="_x0000_s1506" type="#_x0000_t202" style="height:204;left:722;mso-position-horizontal-relative:page;mso-position-vertical-relative:page;position:absolute;top:1077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height:204;left:722;mso-position-horizontal-relative:page;mso-position-vertical-relative:page;position:absolute;top:10938;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Veterans IntegratedServiceNetwork(VISN5)</w:t>
                    </w:r>
                  </w:p>
                </w:txbxContent>
              </v:textbox>
            </v:shape>
            <v:shape id="_x0000_s1508" type="#_x0000_t202" style="height:204;left:722;mso-position-horizontal-relative:page;mso-position-vertical-relative:page;position:absolute;top:11106;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v:textbox>
            </v:shape>
            <v:shape id="_x0000_s1509" type="#_x0000_t202" style="height:204;left:722;mso-position-horizontal-relative:page;mso-position-vertical-relative:page;position:absolute;top:1127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3237 Peacekeeper Way Bldg 200 Suite 204</w:t>
                    </w:r>
                  </w:p>
                </w:txbxContent>
              </v:textbox>
            </v:shape>
            <v:shape id="_x0000_s1510" type="#_x0000_t202" style="height:204;left:722;mso-position-horizontal-relative:page;mso-position-vertical-relative:page;position:absolute;top:11442;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McClellan</w:t>
                    </w:r>
                    <w:r>
                      <w:rPr>
                        <w:rFonts w:ascii="Courier New" w:hAnsi="Courier New" w:cs="Courier New"/>
                        <w:sz w:val="15"/>
                        <w:szCs w:val="15"/>
                      </w:rPr>
                      <w:t xml:space="preserve"> </w:t>
                    </w:r>
                    <w:r>
                      <w:rPr>
                        <w:rFonts w:ascii="Courier New" w:hAnsi="Courier New" w:cs="Courier New"/>
                        <w:sz w:val="15"/>
                        <w:szCs w:val="15"/>
                      </w:rPr>
                      <w:t>CA</w:t>
                    </w:r>
                    <w:r>
                      <w:rPr>
                        <w:rFonts w:ascii="Courier New" w:hAnsi="Courier New" w:cs="Courier New"/>
                        <w:sz w:val="15"/>
                        <w:szCs w:val="15"/>
                      </w:rPr>
                      <w:t xml:space="preserve"> </w:t>
                    </w:r>
                    <w:r>
                      <w:rPr>
                        <w:rFonts w:ascii="Courier New" w:hAnsi="Courier New" w:cs="Courier New"/>
                        <w:sz w:val="15"/>
                        <w:szCs w:val="15"/>
                      </w:rPr>
                      <w:t>95652-2613</w:t>
                    </w:r>
                  </w:p>
                </w:txbxContent>
              </v:textbox>
            </v:shape>
            <v:shape id="_x0000_s1511" type="#_x0000_t202" style="height:204;left:10442;mso-position-horizontal-relative:page;mso-position-vertical-relative:page;position:absolute;top:10482;width:1456" filled="f" stroked="f">
              <v:textbox inset="0,0,0,0">
                <w:txbxContent>
                  <w:p>
                    <w:pPr>
                      <w:spacing w:before="0" w:after="0" w:line="240" w:lineRule="auto"/>
                      <w:rPr>
                        <w:rFonts w:ascii="Courier New" w:hAnsi="Courier New" w:cs="Courier New"/>
                        <w:sz w:val="15"/>
                        <w:szCs w:val="15"/>
                      </w:rPr>
                    </w:pPr>
                  </w:p>
                </w:txbxContent>
              </v:textbox>
            </v:shape>
            <v:shape id="_x0000_s1512" type="#_x0000_t202" style="height:204;left:6842;mso-position-horizontal-relative:page;mso-position-vertical-relative:page;position:absolute;top:10578;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13" type="#_x0000_t202" style="height:204;left:6842;mso-position-horizontal-relative:page;mso-position-vertical-relative:page;position:absolute;top:10746;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FMS-VA-2(101) Financial Services Center</w:t>
                    </w:r>
                  </w:p>
                </w:txbxContent>
              </v:textbox>
            </v:shape>
            <v:shape id="_x0000_s1514" type="#_x0000_t202" style="height:204;left:6842;mso-position-horizontal-relative:page;mso-position-vertical-relative:page;position:absolute;top:10914;width:3774" filled="f" stroked="f">
              <v:textbox inset="0,0,0,0">
                <w:txbxContent>
                  <w:p>
                    <w:pPr>
                      <w:spacing w:before="0" w:after="0" w:line="240" w:lineRule="auto"/>
                      <w:rPr>
                        <w:rFonts w:ascii="Courier New" w:hAnsi="Courier New" w:cs="Courier New"/>
                        <w:sz w:val="15"/>
                        <w:szCs w:val="15"/>
                      </w:rPr>
                    </w:pPr>
                  </w:p>
                </w:txbxContent>
              </v:textbox>
            </v:shape>
            <v:shape id="_x0000_s1515" type="#_x0000_t202" style="height:204;left:6842;mso-position-horizontal-relative:page;mso-position-vertical-relative:page;position:absolute;top:1108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_x0000_s1516" type="#_x0000_t202" style="height:204;left:6842;mso-position-horizontal-relative:page;mso-position-vertical-relative:page;position:absolute;top:11250;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Austin</w:t>
                    </w:r>
                    <w:r>
                      <w:rPr>
                        <w:rFonts w:ascii="Courier New" w:hAnsi="Courier New" w:cs="Courier New"/>
                        <w:sz w:val="15"/>
                        <w:szCs w:val="15"/>
                      </w:rPr>
                      <w:t xml:space="preserve"> </w:t>
                    </w:r>
                    <w:r>
                      <w:rPr>
                        <w:rFonts w:ascii="Courier New" w:hAnsi="Courier New" w:cs="Courier New"/>
                        <w:sz w:val="15"/>
                        <w:szCs w:val="15"/>
                      </w:rPr>
                      <w:t>TX</w:t>
                    </w:r>
                    <w:r>
                      <w:rPr>
                        <w:rFonts w:ascii="Courier New" w:hAnsi="Courier New" w:cs="Courier New"/>
                        <w:sz w:val="15"/>
                        <w:szCs w:val="15"/>
                      </w:rPr>
                      <w:t xml:space="preserve"> </w:t>
                    </w:r>
                    <w:r>
                      <w:rPr>
                        <w:rFonts w:ascii="Courier New" w:hAnsi="Courier New" w:cs="Courier New"/>
                        <w:sz w:val="15"/>
                        <w:szCs w:val="15"/>
                      </w:rPr>
                      <w:t>78714-9971</w:t>
                    </w:r>
                  </w:p>
                </w:txbxContent>
              </v:textbox>
            </v:shape>
            <v:shape id="_x0000_s1517" type="#_x0000_t202" style="height:204;left:6794;mso-position-horizontal-relative:page;mso-position-vertical-relative:page;position:absolute;top:11418;width:2383" filled="f" stroked="f">
              <v:textbox inset="0,0,0,0">
                <w:txbxContent>
                  <w:p>
                    <w:pPr>
                      <w:spacing w:before="0" w:after="0" w:line="240" w:lineRule="auto"/>
                      <w:rPr>
                        <w:rFonts w:ascii="Courier New" w:hAnsi="Courier New" w:cs="Courier New"/>
                        <w:sz w:val="15"/>
                        <w:szCs w:val="15"/>
                      </w:rPr>
                    </w:pPr>
                  </w:p>
                </w:txbxContent>
              </v:textbox>
            </v:shape>
            <v:shape id="_x0000_s1518" type="#_x0000_t202" style="height:204;left:9506;mso-position-horizontal-relative:page;mso-position-vertical-relative:page;position:absolute;top:11418;width:2383" filled="f" stroked="f">
              <v:textbox inset="0,0,0,0">
                <w:txbxContent>
                  <w:p>
                    <w:pPr>
                      <w:spacing w:before="0" w:after="0" w:line="240" w:lineRule="auto"/>
                      <w:rPr>
                        <w:rFonts w:ascii="Courier New" w:hAnsi="Courier New" w:cs="Courier New"/>
                        <w:sz w:val="15"/>
                        <w:szCs w:val="15"/>
                      </w:rPr>
                    </w:pPr>
                  </w:p>
                </w:txbxContent>
              </v:textbox>
            </v:shape>
            <v:shape id="_x0000_s1519" type="#_x0000_t202" style="height:204;left:6842;mso-position-horizontal-relative:page;mso-position-vertical-relative:page;position:absolute;top:1986;width:13974" filled="f" stroked="f">
              <v:textbox inset="0,0,0,0">
                <w:txbxContent>
                  <w:p>
                    <w:pPr>
                      <w:spacing w:before="0" w:after="0" w:line="240" w:lineRule="auto"/>
                      <w:rPr>
                        <w:rFonts w:ascii="Courier New" w:hAnsi="Courier New" w:cs="Courier New"/>
                        <w:sz w:val="15"/>
                        <w:szCs w:val="15"/>
                      </w:rPr>
                    </w:pPr>
                  </w:p>
                </w:txbxContent>
              </v:textbox>
            </v:shape>
            <v:shape id="_x0000_s1520" type="#_x0000_t202" style="height:204;left:6842;mso-position-horizontal-relative:page;mso-position-vertical-relative:page;position:absolute;top:2154;width:13974" filled="f" stroked="f">
              <v:textbox inset="0,0,0,0">
                <w:txbxContent>
                  <w:p>
                    <w:pPr>
                      <w:spacing w:before="0" w:after="0" w:line="240" w:lineRule="auto"/>
                      <w:rPr>
                        <w:rFonts w:ascii="Courier New" w:hAnsi="Courier New" w:cs="Courier New"/>
                        <w:sz w:val="15"/>
                        <w:szCs w:val="15"/>
                      </w:rPr>
                    </w:pPr>
                  </w:p>
                </w:txbxContent>
              </v:textbox>
            </v:shape>
            <v:shape id="_x0000_s1521" type="#_x0000_t202" style="height:204;left:6842;mso-position-horizontal-relative:page;mso-position-vertical-relative:page;position:absolute;top:2322;width:13974" filled="f" stroked="f">
              <v:textbox inset="0,0,0,0">
                <w:txbxContent>
                  <w:p>
                    <w:pPr>
                      <w:spacing w:before="0" w:after="0" w:line="240" w:lineRule="auto"/>
                      <w:rPr>
                        <w:rFonts w:ascii="Courier New" w:hAnsi="Courier New" w:cs="Courier New"/>
                        <w:sz w:val="15"/>
                        <w:szCs w:val="15"/>
                      </w:rPr>
                    </w:pPr>
                  </w:p>
                </w:txbxContent>
              </v:textbox>
            </v:shape>
            <v:shape id="_x0000_s1522" type="#_x0000_t202" style="height:204;left:6842;mso-position-horizontal-relative:page;mso-position-vertical-relative:page;position:absolute;top:2490;width:13974" filled="f" stroked="f">
              <v:textbox inset="0,0,0,0">
                <w:txbxContent>
                  <w:p>
                    <w:pPr>
                      <w:spacing w:before="0" w:after="0" w:line="240" w:lineRule="auto"/>
                      <w:rPr>
                        <w:rFonts w:ascii="Courier New" w:hAnsi="Courier New" w:cs="Courier New"/>
                        <w:sz w:val="15"/>
                        <w:szCs w:val="15"/>
                      </w:rPr>
                    </w:pPr>
                  </w:p>
                </w:txbxContent>
              </v:textbox>
            </v:shape>
            <v:shape id="_x0000_s1523" type="#_x0000_t202" style="height:204;left:6842;mso-position-horizontal-relative:page;mso-position-vertical-relative:page;position:absolute;top:2658;width:3774" filled="f" stroked="f">
              <v:textbox inset="0,0,0,0">
                <w:txbxContent>
                  <w:p>
                    <w:pPr>
                      <w:spacing w:before="0" w:after="0" w:line="240" w:lineRule="auto"/>
                      <w:rPr>
                        <w:rFonts w:ascii="Courier New" w:hAnsi="Courier New" w:cs="Courier New"/>
                        <w:sz w:val="15"/>
                        <w:szCs w:val="15"/>
                      </w:rPr>
                    </w:pPr>
                  </w:p>
                </w:txbxContent>
              </v:textbox>
            </v:shape>
            <v:shape id="_x0000_s1524" type="#_x0000_t202" style="height:204;left:9842;mso-position-horizontal-relative:page;mso-position-vertical-relative:page;position:absolute;top:2658;width:5165" filled="f" stroked="f">
              <v:textbox inset="0,0,0,0">
                <w:txbxContent>
                  <w:p>
                    <w:pPr>
                      <w:spacing w:before="0" w:after="0" w:line="240" w:lineRule="auto"/>
                      <w:rPr>
                        <w:rFonts w:ascii="Courier New" w:hAnsi="Courier New" w:cs="Courier New"/>
                        <w:sz w:val="15"/>
                        <w:szCs w:val="15"/>
                      </w:rPr>
                    </w:pPr>
                  </w:p>
                </w:txbxContent>
              </v:textbox>
            </v:shape>
            <v:shape id="_x0000_s1525" type="#_x0000_t202" style="height:204;left:10082;mso-position-horizontal-relative:page;mso-position-vertical-relative:page;position:absolute;top:2658;width:4701" filled="f" stroked="f">
              <v:textbox inset="0,0,0,0">
                <w:txbxContent>
                  <w:p>
                    <w:pPr>
                      <w:spacing w:before="0" w:after="0" w:line="240" w:lineRule="auto"/>
                      <w:rPr>
                        <w:rFonts w:ascii="Courier New" w:hAnsi="Courier New" w:cs="Courier New"/>
                        <w:sz w:val="15"/>
                        <w:szCs w:val="15"/>
                      </w:rPr>
                    </w:pPr>
                  </w:p>
                </w:txbxContent>
              </v:textbox>
            </v:shape>
            <v:shape id="_x0000_s1526" type="#_x0000_t202" style="height:204;left:818;mso-position-horizontal-relative:page;mso-position-vertical-relative:page;position:absolute;top:12018;width:158" filled="f" stroked="f">
              <v:textbox inset="0,0,0,0">
                <w:txbxContent>
                  <w:p>
                    <w:pPr>
                      <w:spacing w:before="0" w:after="0" w:line="240" w:lineRule="auto"/>
                      <w:rPr>
                        <w:rFonts w:ascii="Courier New" w:hAnsi="Courier New" w:cs="Courier New"/>
                        <w:sz w:val="15"/>
                        <w:szCs w:val="15"/>
                      </w:rPr>
                    </w:pPr>
                  </w:p>
                </w:txbxContent>
              </v:textbox>
            </v:shape>
            <v:shape id="_x0000_s1527" type="#_x0000_t202" style="height:204;left:2282;mso-position-horizontal-relative:page;mso-position-vertical-relative:page;position:absolute;top:12210;width:621" filled="f" stroked="f">
              <v:textbox inset="0,0,0,0">
                <w:txbxContent>
                  <w:p>
                    <w:pPr>
                      <w:spacing w:before="0" w:after="0" w:line="240" w:lineRule="auto"/>
                      <w:jc w:val="center"/>
                      <w:rPr>
                        <w:rFonts w:ascii="Courier New" w:hAnsi="Courier New" w:cs="Courier New"/>
                        <w:sz w:val="15"/>
                        <w:szCs w:val="15"/>
                      </w:rPr>
                    </w:pPr>
                  </w:p>
                </w:txbxContent>
              </v:textbox>
            </v:shape>
            <v:shape id="_x0000_s1528" type="#_x0000_t202" style="height:204;left:6218;mso-position-horizontal-relative:page;mso-position-vertical-relative:page;position:absolute;top:12018;width:158" filled="f" stroked="f">
              <v:textbox inset="0,0,0,0">
                <w:txbxContent>
                  <w:p>
                    <w:pPr>
                      <w:spacing w:before="0" w:after="0" w:line="240" w:lineRule="auto"/>
                      <w:rPr>
                        <w:rFonts w:ascii="Courier New" w:hAnsi="Courier New" w:cs="Courier New"/>
                        <w:sz w:val="15"/>
                        <w:szCs w:val="15"/>
                      </w:rPr>
                    </w:pPr>
                  </w:p>
                </w:txbxContent>
              </v:textbox>
            </v:shape>
            <v:shape id="_x0000_s1529" type="#_x0000_t202" style="height:204;left:6362;mso-position-horizontal-relative:page;mso-position-vertical-relative:page;position:absolute;top:13698;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Charee Harris</w:t>
                    </w:r>
                  </w:p>
                </w:txbxContent>
              </v:textbox>
            </v:shape>
            <v:shape id="_x0000_s1530" type="#_x0000_t202" style="height:204;left:6362;mso-position-horizontal-relative:page;mso-position-vertical-relative:page;position:absolute;top:13890;width:2847"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_x0000_s1531" type="#_x0000_t202" style="height:204;left:10202;mso-position-horizontal-relative:page;mso-position-vertical-relative:page;position:absolute;top:14610;width:992" filled="f" stroked="f">
              <v:textbox inset="0,0,0,0">
                <w:txbxContent>
                  <w:p>
                    <w:pPr>
                      <w:spacing w:before="0" w:after="0" w:line="240" w:lineRule="auto"/>
                      <w:rPr>
                        <w:rFonts w:ascii="Courier New" w:hAnsi="Courier New" w:cs="Courier New"/>
                        <w:sz w:val="15"/>
                        <w:szCs w:val="15"/>
                      </w:rPr>
                    </w:pPr>
                  </w:p>
                </w:txbxContent>
              </v:textbox>
            </v:shape>
            <v:shape id="_x0000_s1532" type="#_x0000_t202" style="height:204;left:2522;mso-position-horizontal-relative:page;mso-position-vertical-relative:page;position:absolute;top:14610;width:1919" filled="f" stroked="f">
              <v:textbox inset="0,0,0,0">
                <w:txbxContent>
                  <w:p>
                    <w:pPr>
                      <w:spacing w:before="0" w:after="0" w:line="240" w:lineRule="auto"/>
                      <w:rPr>
                        <w:rFonts w:ascii="Courier New" w:hAnsi="Courier New" w:cs="Courier New"/>
                        <w:sz w:val="15"/>
                        <w:szCs w:val="15"/>
                      </w:rPr>
                    </w:pPr>
                  </w:p>
                </w:txbxContent>
              </v:textbox>
            </v:shape>
            <v:shape id="_x0000_s1533" type="#_x0000_t202" style="height:204;left:7562;mso-position-horizontal-relative:page;mso-position-vertical-relative:page;position:absolute;top:14610;width:1919" filled="f" stroked="f">
              <v:textbox inset="0,0,0,0">
                <w:txbxContent>
                  <w:p>
                    <w:pPr>
                      <w:spacing w:before="0" w:after="0" w:line="240" w:lineRule="auto"/>
                      <w:rPr>
                        <w:rFonts w:ascii="Courier New" w:hAnsi="Courier New" w:cs="Courier New"/>
                        <w:sz w:val="15"/>
                        <w:szCs w:val="15"/>
                      </w:rPr>
                    </w:pPr>
                  </w:p>
                </w:txbxContent>
              </v:textbox>
            </v:shape>
            <v:shape id="_x0000_s1534" type="#_x0000_t202" style="height:204;left:722;mso-position-horizontal-relative:page;mso-position-vertical-relative:page;position:absolute;top:817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height:204;left:722;mso-position-horizontal-relative:page;mso-position-vertical-relative:page;position:absolute;top:832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height:204;left:722;mso-position-horizontal-relative:page;mso-position-vertical-relative:page;position:absolute;top:846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height:204;left:722;mso-position-horizontal-relative:page;mso-position-vertical-relative:page;position:absolute;top:861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height:204;left:722;mso-position-horizontal-relative:page;mso-position-vertical-relative:page;position:absolute;top:875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group>
        </w:pict>
      </w:r>
    </w:p>
    <w:sdt>
      <w:sdtPr>
        <w:rPr>
          <w:rFonts w:asciiTheme="minorHAnsi" w:eastAsiaTheme="minorHAnsi" w:hAnsiTheme="minorHAnsi" w:cstheme="minorBidi"/>
          <w:b w:val="0"/>
          <w:bCs w:val="0"/>
          <w:color w:val="auto"/>
          <w:sz w:val="20"/>
          <w:szCs w:val="22"/>
        </w:rPr>
        <w:id w:val="-1900917728"/>
        <w:docPartObj>
          <w:docPartGallery w:val="Table of Contents"/>
          <w:docPartUnique/>
        </w:docPartObj>
      </w:sdtPr>
      <w:sdtContent>
        <w:p w:rsidR="00950876">
          <w:pPr>
            <w:pStyle w:val="TOCHeading"/>
            <w:pageBreakBefore/>
          </w:pPr>
          <w:r>
            <w:t>Table of Contents</w:t>
          </w:r>
        </w:p>
        <w:p>
          <w:pPr>
            <w:pStyle w:val="TOC1"/>
            <w:tabs>
              <w:tab w:val="right" w:leader="dot" w:pos="9350"/>
            </w:tabs>
            <w:rPr>
              <w:rFonts w:asciiTheme="minorHAnsi" w:hAnsiTheme="minorHAnsi"/>
              <w:noProof/>
              <w:sz w:val="22"/>
            </w:rPr>
          </w:pPr>
          <w:r>
            <w:fldChar w:fldCharType="begin"/>
          </w:r>
          <w:r>
            <w:instrText xml:space="preserve"> TOC \o &amp;quot;1-4&amp;quot; \f \h \z \u \x </w:instrText>
          </w:r>
          <w:r>
            <w:fldChar w:fldCharType="separate"/>
          </w:r>
          <w:r>
            <w:fldChar w:fldCharType="begin"/>
          </w:r>
          <w:r>
            <w:rPr>
              <w:rStyle w:val="Hyperlink"/>
            </w:rPr>
            <w:instrText xml:space="preserve"> HYPERLINK \l "_Toc256000000" </w:instrText>
          </w:r>
          <w:r>
            <w:fldChar w:fldCharType="separate"/>
          </w:r>
          <w:r>
            <w:rPr>
              <w:rStyle w:val="Hyperlink"/>
            </w:rPr>
            <w:t>PART I - THE SCHEDULE</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SECTION A - SOLICITATION/CONTRACT FORM</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A.1  SF 1442  SOLICITATION, OFFER, AND AWARD (Construction, Alteration, or Repair)</w:t>
          </w:r>
          <w:r>
            <w:rPr>
              <w:rStyle w:val="Hyperlink"/>
            </w:rPr>
            <w:tab/>
          </w:r>
          <w:r>
            <w:fldChar w:fldCharType="begin"/>
          </w:r>
          <w:r>
            <w:rPr>
              <w:rStyle w:val="Hyperlink"/>
            </w:rPr>
            <w:instrText xml:space="preserve"> PAGEREF _Toc256000002 \h </w:instrText>
          </w:r>
          <w:r>
            <w:fldChar w:fldCharType="separate"/>
          </w:r>
          <w:r>
            <w:rPr>
              <w:rStyle w:val="Hyperlink"/>
            </w:rPr>
            <w:t>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A.2  SF 1442  SOLICITATION, OFFER, AND AWARD (CONSTRUCTION, ALTERATION, OR REPAIR)– BACK</w:t>
          </w:r>
          <w:r>
            <w:rPr>
              <w:rStyle w:val="Hyperlink"/>
            </w:rPr>
            <w:tab/>
          </w:r>
          <w:r>
            <w:fldChar w:fldCharType="begin"/>
          </w:r>
          <w:r>
            <w:rPr>
              <w:rStyle w:val="Hyperlink"/>
            </w:rPr>
            <w:instrText xml:space="preserve"> PAGEREF _Toc256000003 \h </w:instrText>
          </w:r>
          <w:r>
            <w:fldChar w:fldCharType="separate"/>
          </w:r>
          <w:r>
            <w:rPr>
              <w:rStyle w:val="Hyperlink"/>
            </w:rPr>
            <w:t>2</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A.3</w:t>
          </w:r>
          <w:r w:rsidR="000941C1">
            <w:rPr>
              <w:rStyle w:val="Hyperlink"/>
            </w:rPr>
            <w:t xml:space="preserve">  CONTRACT ADMINISTRATION DATA</w:t>
          </w:r>
          <w:r>
            <w:rPr>
              <w:rStyle w:val="Hyperlink"/>
            </w:rPr>
            <w:tab/>
          </w:r>
          <w:r>
            <w:fldChar w:fldCharType="begin"/>
          </w:r>
          <w:r>
            <w:rPr>
              <w:rStyle w:val="Hyperlink"/>
            </w:rPr>
            <w:instrText xml:space="preserve"> PAGEREF _Toc256000004 \h </w:instrText>
          </w:r>
          <w:r>
            <w:fldChar w:fldCharType="separate"/>
          </w:r>
          <w:r>
            <w:rPr>
              <w:rStyle w:val="Hyperlink"/>
            </w:rPr>
            <w:t>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"_Toc256000005" </w:instrText>
          </w:r>
          <w:r>
            <w:fldChar w:fldCharType="separate"/>
          </w:r>
          <w:r>
            <w:rPr>
              <w:rStyle w:val="Hyperlink"/>
            </w:rPr>
            <w:t>A.4</w:t>
          </w:r>
          <w:r w:rsidRPr="00576316">
            <w:rPr>
              <w:rStyle w:val="Hyperlink"/>
            </w:rPr>
            <w:t xml:space="preserve">  S</w:t>
          </w:r>
          <w:r w:rsidRPr="00576316">
            <w:rPr>
              <w:rStyle w:val="Hyperlink"/>
            </w:rPr>
            <w:t>TATEMENT OF WORK</w:t>
          </w:r>
          <w:r w:rsidRPr="00576316">
            <w:rPr>
              <w:rStyle w:val="Hyperlink"/>
            </w:rPr>
            <w:t xml:space="preserve"> – 36C26126Q1261</w:t>
          </w:r>
          <w:r>
            <w:rPr>
              <w:rStyle w:val="Hyperlink"/>
            </w:rPr>
            <w:tab/>
          </w:r>
          <w:r>
            <w:fldChar w:fldCharType="begin"/>
          </w:r>
          <w:r>
            <w:rPr>
              <w:rStyle w:val="Hyperlink"/>
            </w:rPr>
            <w:instrText xml:space="preserve"> PAGEREF _Toc256000005 \h </w:instrText>
          </w:r>
          <w:r>
            <w:fldChar w:fldCharType="separate"/>
          </w:r>
          <w:r>
            <w:rPr>
              <w:rStyle w:val="Hyperlink"/>
            </w:rPr>
            <w:t>6</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"_Toc256000006" </w:instrText>
          </w:r>
          <w:r>
            <w:fldChar w:fldCharType="separate"/>
          </w:r>
          <w:r>
            <w:rPr>
              <w:rStyle w:val="Hyperlink"/>
            </w:rPr>
            <w:t>A.5</w:t>
          </w:r>
          <w:r w:rsidR="00BF42E3">
            <w:rPr>
              <w:rStyle w:val="Hyperlink"/>
            </w:rPr>
            <w:t xml:space="preserve"> </w:t>
          </w:r>
          <w:r w:rsidR="002C71A2">
            <w:rPr>
              <w:rStyle w:val="Hyperlink"/>
            </w:rPr>
            <w:t>PRICE/COST SCHEDULE</w:t>
          </w:r>
          <w:r>
            <w:rPr>
              <w:rStyle w:val="Hyperlink"/>
            </w:rPr>
            <w:tab/>
          </w:r>
          <w:r>
            <w:fldChar w:fldCharType="begin"/>
          </w:r>
          <w:r>
            <w:rPr>
              <w:rStyle w:val="Hyperlink"/>
            </w:rPr>
            <w:instrText xml:space="preserve"> PAGEREF _Toc256000006 \h </w:instrText>
          </w:r>
          <w:r>
            <w:fldChar w:fldCharType="separate"/>
          </w:r>
          <w:r>
            <w:rPr>
              <w:rStyle w:val="Hyperlink"/>
            </w:rPr>
            <w:t>13</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ITEM INFORMATION</w:t>
          </w:r>
          <w:r>
            <w:rPr>
              <w:rStyle w:val="Hyperlink"/>
            </w:rPr>
            <w:tab/>
          </w:r>
          <w:r>
            <w:fldChar w:fldCharType="begin"/>
          </w:r>
          <w:r>
            <w:rPr>
              <w:rStyle w:val="Hyperlink"/>
            </w:rPr>
            <w:instrText xml:space="preserve"> PAGEREF _Toc256000007 \h </w:instrText>
          </w:r>
          <w:r>
            <w:fldChar w:fldCharType="separate"/>
          </w:r>
          <w:r>
            <w:rPr>
              <w:rStyle w:val="Hyperlink"/>
            </w:rPr>
            <w:t>13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A.6</w:t>
          </w:r>
          <w:r w:rsidR="00BF42E3">
            <w:rPr>
              <w:rStyle w:val="Hyperlink"/>
            </w:rPr>
            <w:t xml:space="preserve"> </w:t>
          </w:r>
          <w:r w:rsidR="00E413CE">
            <w:rPr>
              <w:rStyle w:val="Hyperlink"/>
            </w:rPr>
            <w:t>DELIVERY SCHEDULE</w:t>
          </w:r>
          <w:r>
            <w:rPr>
              <w:rStyle w:val="Hyperlink"/>
            </w:rPr>
            <w:tab/>
          </w:r>
          <w:r>
            <w:fldChar w:fldCharType="begin"/>
          </w:r>
          <w:r>
            <w:rPr>
              <w:rStyle w:val="Hyperlink"/>
            </w:rPr>
            <w:instrText xml:space="preserve"> PAGEREF _Toc256000012 \h </w:instrText>
          </w:r>
          <w:r>
            <w:fldChar w:fldCharType="separate"/>
          </w:r>
          <w:r>
            <w:rPr>
              <w:rStyle w:val="Hyperlink"/>
            </w:rPr>
            <w:t>13</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INSTRUCTIONS, CONDITIONS AND OTHER STATEMENTS TO BIDDERS/OFFERORS</w:t>
          </w:r>
          <w:r>
            <w:rPr>
              <w:rStyle w:val="Hyperlink"/>
            </w:rPr>
            <w:tab/>
          </w:r>
          <w:r>
            <w:fldChar w:fldCharType="begin"/>
          </w:r>
          <w:r>
            <w:rPr>
              <w:rStyle w:val="Hyperlink"/>
            </w:rPr>
            <w:instrText xml:space="preserve"> PAGEREF _Toc256000013 \h </w:instrText>
          </w:r>
          <w:r>
            <w:fldChar w:fldCharType="separate"/>
          </w:r>
          <w:r>
            <w:rPr>
              <w:rStyle w:val="Hyperlink"/>
            </w:rPr>
            <w:t>15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2.1</w:t>
          </w:r>
          <w:r w:rsidR="00094F62">
            <w:rPr>
              <w:rStyle w:val="Hyperlink"/>
            </w:rPr>
            <w:t xml:space="preserve">  </w:t>
          </w:r>
          <w:r w:rsidRPr="009C2510" w:rsidR="00A818CA">
            <w:rPr>
              <w:rStyle w:val="Hyperlink"/>
            </w:rPr>
            <w:t>INSTRUCTIONS TO OFFERORS</w:t>
          </w:r>
          <w:r w:rsidR="00094F62">
            <w:rPr>
              <w:rStyle w:val="Hyperlink"/>
            </w:rPr>
            <w:t xml:space="preserve"> – </w:t>
          </w:r>
          <w:r w:rsidRPr="005D023C" w:rsidR="005D023C">
            <w:rPr>
              <w:rStyle w:val="Hyperlink"/>
            </w:rPr>
            <w:t>36C26126Q1261</w:t>
          </w:r>
          <w:r>
            <w:rPr>
              <w:rStyle w:val="Hyperlink"/>
            </w:rPr>
            <w:tab/>
          </w:r>
          <w:r>
            <w:fldChar w:fldCharType="begin"/>
          </w:r>
          <w:r>
            <w:rPr>
              <w:rStyle w:val="Hyperlink"/>
            </w:rPr>
            <w:instrText xml:space="preserve"> PAGEREF _Toc256000014 \h </w:instrText>
          </w:r>
          <w:r>
            <w:fldChar w:fldCharType="separate"/>
          </w:r>
          <w:r>
            <w:rPr>
              <w:rStyle w:val="Hyperlink"/>
            </w:rPr>
            <w:t>15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2.2</w:t>
          </w:r>
          <w:r w:rsidR="001E24A8">
            <w:rPr>
              <w:rStyle w:val="Hyperlink"/>
            </w:rPr>
            <w:t xml:space="preserve">  Information Regarding Bidding Bonds and Bid Guarantee</w:t>
          </w:r>
          <w:r>
            <w:rPr>
              <w:rStyle w:val="Hyperlink"/>
            </w:rPr>
            <w:tab/>
          </w:r>
          <w:r>
            <w:fldChar w:fldCharType="begin"/>
          </w:r>
          <w:r>
            <w:rPr>
              <w:rStyle w:val="Hyperlink"/>
            </w:rPr>
            <w:instrText xml:space="preserve"> PAGEREF _Toc256000015 \h </w:instrText>
          </w:r>
          <w:r>
            <w:fldChar w:fldCharType="separate"/>
          </w:r>
          <w:r>
            <w:rPr>
              <w:rStyle w:val="Hyperlink"/>
            </w:rPr>
            <w:t>20</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 xml:space="preserve">SECTION C - </w:t>
          </w:r>
          <w:r w:rsidR="0061127E">
            <w:rPr>
              <w:rStyle w:val="Hyperlink"/>
            </w:rPr>
            <w:t>CONTRACT CLAUSES</w:t>
          </w:r>
          <w:r>
            <w:rPr>
              <w:rStyle w:val="Hyperlink"/>
            </w:rPr>
            <w:tab/>
          </w:r>
          <w:r>
            <w:fldChar w:fldCharType="begin"/>
          </w:r>
          <w:r>
            <w:rPr>
              <w:rStyle w:val="Hyperlink"/>
            </w:rPr>
            <w:instrText xml:space="preserve"> PAGEREF _Toc256000019 \h </w:instrText>
          </w:r>
          <w:r>
            <w:fldChar w:fldCharType="separate"/>
          </w:r>
          <w:r>
            <w:rPr>
              <w:rStyle w:val="Hyperlink"/>
            </w:rPr>
            <w:t>21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C.1</w:t>
          </w:r>
          <w:r>
            <w:rPr>
              <w:rStyle w:val="Hyperlink"/>
            </w:rPr>
            <w:t xml:space="preserve"> </w:t>
          </w:r>
          <w:r>
            <w:rPr>
              <w:rStyle w:val="Hyperlink"/>
            </w:rPr>
            <w:t>MANDATORY WRITTEN DISCLOSURES</w:t>
          </w:r>
          <w:r>
            <w:rPr>
              <w:rStyle w:val="Hyperlink"/>
            </w:rPr>
            <w:tab/>
          </w:r>
          <w:r>
            <w:fldChar w:fldCharType="begin"/>
          </w:r>
          <w:r>
            <w:rPr>
              <w:rStyle w:val="Hyperlink"/>
            </w:rPr>
            <w:instrText xml:space="preserve"> PAGEREF _Toc256000020 \h </w:instrText>
          </w:r>
          <w:r>
            <w:fldChar w:fldCharType="separate"/>
          </w:r>
          <w:r>
            <w:rPr>
              <w:rStyle w:val="Hyperlink"/>
            </w:rPr>
            <w:t>21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"_Toc256000022" </w:instrText>
          </w:r>
          <w:r>
            <w:fldChar w:fldCharType="separate"/>
          </w:r>
          <w:r>
            <w:rPr>
              <w:rStyle w:val="Hyperlink"/>
            </w:rPr>
            <w:t>C.2</w:t>
          </w:r>
          <w:r w:rsidR="00833838">
            <w:rPr>
              <w:rStyle w:val="Hyperlink"/>
            </w:rPr>
            <w:t xml:space="preserve">   </w:t>
          </w:r>
          <w:r w:rsidR="00833838">
            <w:rPr>
              <w:rStyle w:val="Hyperlink"/>
            </w:rPr>
            <w:t>SUPPLEMENTAL INSURANCE REQUIREMENTS</w:t>
          </w:r>
          <w:r>
            <w:rPr>
              <w:rStyle w:val="Hyperlink"/>
            </w:rPr>
            <w:tab/>
          </w:r>
          <w:r>
            <w:fldChar w:fldCharType="begin"/>
          </w:r>
          <w:r>
            <w:rPr>
              <w:rStyle w:val="Hyperlink"/>
            </w:rPr>
            <w:instrText xml:space="preserve"> PAGEREF _Toc256000022 \h </w:instrText>
          </w:r>
          <w:r>
            <w:fldChar w:fldCharType="separate"/>
          </w:r>
          <w:r>
            <w:rPr>
              <w:rStyle w:val="Hyperlink"/>
            </w:rPr>
            <w:t>21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"_Toc256000023" </w:instrText>
          </w:r>
          <w:r>
            <w:fldChar w:fldCharType="separate"/>
          </w:r>
          <w:r>
            <w:rPr>
              <w:rStyle w:val="Hyperlink"/>
            </w:rPr>
            <w:t>C.3</w:t>
          </w:r>
          <w:r w:rsidR="00202430">
            <w:rPr>
              <w:rStyle w:val="Hyperlink"/>
            </w:rPr>
            <w:t xml:space="preserve">  52.209-6  </w:t>
          </w:r>
          <w:r w:rsidR="006E1D66">
            <w:rPr>
              <w:rStyle w:val="Hyperlink"/>
            </w:rPr>
            <w:t>PROTECTING THE GOVERNMENT'S INTEREST WHEN SUBCONTRACTING WITH CONTRACTORS DEBARRED, SUSPENDED, PROPOSED FOR DEBARMENT, OR VOLUNTARILY EXCLUDED</w:t>
          </w:r>
          <w:r w:rsidR="00202430">
            <w:rPr>
              <w:rStyle w:val="Hyperlink"/>
            </w:rPr>
            <w:t xml:space="preserve"> </w:t>
          </w:r>
          <w:r w:rsidR="009B4A2C">
            <w:rPr>
              <w:rStyle w:val="Hyperlink"/>
            </w:rPr>
            <w:t>(</w:t>
          </w:r>
          <w:r w:rsidR="006E1D66">
            <w:rPr>
              <w:rStyle w:val="Hyperlink"/>
            </w:rPr>
            <w:t>JAN 2025</w:t>
          </w:r>
          <w:r w:rsidR="00202430">
            <w:rPr>
              <w:rStyle w:val="Hyperlink"/>
            </w:rPr>
            <w:t>)</w:t>
          </w:r>
          <w:r w:rsidR="00827BE2">
            <w:rPr>
              <w:rStyle w:val="Hyperlink"/>
            </w:rPr>
            <w:t>(DEVIATION NOV 2025)</w:t>
          </w:r>
          <w:r>
            <w:rPr>
              <w:rStyle w:val="Hyperlink"/>
            </w:rPr>
            <w:tab/>
          </w:r>
          <w:r>
            <w:fldChar w:fldCharType="begin"/>
          </w:r>
          <w:r>
            <w:rPr>
              <w:rStyle w:val="Hyperlink"/>
            </w:rPr>
            <w:instrText xml:space="preserve"> PAGEREF _Toc256000023 \h </w:instrText>
          </w:r>
          <w:r>
            <w:fldChar w:fldCharType="separate"/>
          </w:r>
          <w:r>
            <w:rPr>
              <w:rStyle w:val="Hyperlink"/>
            </w:rPr>
            <w:t>21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"_Toc256000024" </w:instrText>
          </w:r>
          <w:r>
            <w:fldChar w:fldCharType="separate"/>
          </w:r>
          <w:r>
            <w:rPr>
              <w:rStyle w:val="Hyperlink"/>
            </w:rPr>
            <w:t>C.4</w:t>
          </w:r>
          <w:r>
            <w:rPr>
              <w:rStyle w:val="Hyperlink"/>
            </w:rPr>
            <w:t xml:space="preserve">  52.209-</w:t>
          </w:r>
          <w:r>
            <w:rPr>
              <w:rStyle w:val="Hyperlink"/>
            </w:rPr>
            <w:t>9</w:t>
          </w:r>
          <w:r>
            <w:rPr>
              <w:rStyle w:val="Hyperlink"/>
            </w:rPr>
            <w:t xml:space="preserve">  </w:t>
          </w:r>
          <w:r>
            <w:rPr>
              <w:rStyle w:val="Hyperlink"/>
            </w:rPr>
            <w:t>UPDATES OF PUBLICLY AVAILABLE INFORMATION REGARDING RESPONSIBILITY MATTERS</w:t>
          </w:r>
          <w:r>
            <w:rPr>
              <w:rStyle w:val="Hyperlink"/>
            </w:rPr>
            <w:t>(OCT 2018</w:t>
          </w:r>
          <w:r>
            <w:rPr>
              <w:rStyle w:val="Hyperlink"/>
            </w:rPr>
            <w:t>)(DEVIATION NOV 2025)</w:t>
          </w:r>
          <w:r>
            <w:rPr>
              <w:rStyle w:val="Hyperlink"/>
            </w:rPr>
            <w:tab/>
          </w:r>
          <w:r>
            <w:fldChar w:fldCharType="begin"/>
          </w:r>
          <w:r>
            <w:rPr>
              <w:rStyle w:val="Hyperlink"/>
            </w:rPr>
            <w:instrText xml:space="preserve"> PAGEREF _Toc256000024 \h </w:instrText>
          </w:r>
          <w:r>
            <w:fldChar w:fldCharType="separate"/>
          </w:r>
          <w:r>
            <w:rPr>
              <w:rStyle w:val="Hyperlink"/>
            </w:rPr>
            <w:t>23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Pr>
            <w:t>C.5</w:t>
          </w:r>
          <w:r w:rsidR="0052124B">
            <w:rPr>
              <w:rStyle w:val="Hyperlink"/>
            </w:rPr>
            <w:t xml:space="preserve">  </w:t>
          </w:r>
          <w:r w:rsidR="00211F93">
            <w:rPr>
              <w:rStyle w:val="Hyperlink"/>
            </w:rPr>
            <w:t>52.209-10</w:t>
          </w:r>
          <w:r w:rsidR="008B0895">
            <w:rPr>
              <w:rStyle w:val="Hyperlink"/>
            </w:rPr>
            <w:t xml:space="preserve"> </w:t>
          </w:r>
          <w:r w:rsidR="00211F93">
            <w:rPr>
              <w:rStyle w:val="Hyperlink"/>
            </w:rPr>
            <w:t>PROHIBITION ON CONTRACTING WITH INVERTED DOMESTIC CORPORATIONS</w:t>
          </w:r>
          <w:r w:rsidR="0052124B">
            <w:rPr>
              <w:rStyle w:val="Hyperlink"/>
            </w:rPr>
            <w:t xml:space="preserve"> </w:t>
          </w:r>
          <w:r w:rsidR="00EB262E">
            <w:rPr>
              <w:rStyle w:val="Hyperlink"/>
            </w:rPr>
            <w:t>(</w:t>
          </w:r>
          <w:r w:rsidR="00211F93">
            <w:rPr>
              <w:rStyle w:val="Hyperlink"/>
            </w:rPr>
            <w:t>NOV 2015</w:t>
          </w:r>
          <w:r w:rsidR="00EB262E">
            <w:rPr>
              <w:rStyle w:val="Hyperlink"/>
            </w:rPr>
            <w:t>)</w:t>
          </w:r>
          <w:r w:rsidR="00A61CA5">
            <w:rPr>
              <w:rStyle w:val="Hyperlink"/>
            </w:rPr>
            <w:t>(DEVIATION NOV 2025)</w:t>
          </w:r>
          <w:r>
            <w:rPr>
              <w:rStyle w:val="Hyperlink"/>
            </w:rPr>
            <w:tab/>
          </w:r>
          <w:r>
            <w:fldChar w:fldCharType="begin"/>
          </w:r>
          <w:r>
            <w:rPr>
              <w:rStyle w:val="Hyperlink"/>
            </w:rPr>
            <w:instrText xml:space="preserve"> PAGEREF _Toc256000027 \h </w:instrText>
          </w:r>
          <w:r>
            <w:fldChar w:fldCharType="separate"/>
          </w:r>
          <w:r>
            <w:rPr>
              <w:rStyle w:val="Hyperlink"/>
            </w:rPr>
            <w:t>24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Pr>
            <w:t>C.6</w:t>
          </w:r>
          <w:r w:rsidR="001C0567">
            <w:rPr>
              <w:rStyle w:val="Hyperlink"/>
            </w:rPr>
            <w:t xml:space="preserve">  </w:t>
          </w:r>
          <w:r>
            <w:rPr>
              <w:rStyle w:val="Hyperlink"/>
            </w:rPr>
            <w:t>52.219-28</w:t>
          </w:r>
          <w:r w:rsidR="001C0567">
            <w:rPr>
              <w:rStyle w:val="Hyperlink"/>
            </w:rPr>
            <w:t xml:space="preserve"> </w:t>
          </w:r>
          <w:r w:rsidR="00A657DF">
            <w:rPr>
              <w:rStyle w:val="Hyperlink"/>
            </w:rPr>
            <w:t>POSTAWARD SMALL BUSINESS PROGRAM REREPRESENTATION</w:t>
          </w:r>
          <w:r w:rsidR="001C0567">
            <w:rPr>
              <w:rStyle w:val="Hyperlink"/>
            </w:rPr>
            <w:t xml:space="preserve"> (</w:t>
          </w:r>
          <w:r>
            <w:rPr>
              <w:rStyle w:val="Hyperlink"/>
            </w:rPr>
            <w:t>NOV 2025</w:t>
          </w:r>
          <w:r w:rsidR="001C0567">
            <w:rPr>
              <w:rStyle w:val="Hyperlink"/>
            </w:rPr>
            <w:t>)</w:t>
          </w:r>
          <w:r w:rsidR="002A23A8">
            <w:rPr>
              <w:rStyle w:val="Hyperlink"/>
            </w:rPr>
            <w:t xml:space="preserve"> (DEVIATION)</w:t>
          </w:r>
          <w:r>
            <w:rPr>
              <w:rStyle w:val="Hyperlink"/>
            </w:rPr>
            <w:tab/>
          </w:r>
          <w:r>
            <w:fldChar w:fldCharType="begin"/>
          </w:r>
          <w:r>
            <w:rPr>
              <w:rStyle w:val="Hyperlink"/>
            </w:rPr>
            <w:instrText xml:space="preserve"> PAGEREF _Toc256000029 \h </w:instrText>
          </w:r>
          <w:r>
            <w:fldChar w:fldCharType="separate"/>
          </w:r>
          <w:r>
            <w:rPr>
              <w:rStyle w:val="Hyperlink"/>
            </w:rPr>
            <w:t>24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Pr>
            <w:t>C.7</w:t>
          </w:r>
          <w:r>
            <w:rPr>
              <w:rStyle w:val="Hyperlink"/>
            </w:rPr>
            <w:t xml:space="preserve">  52.2</w:t>
          </w:r>
          <w:r>
            <w:rPr>
              <w:rStyle w:val="Hyperlink"/>
            </w:rPr>
            <w:t>22</w:t>
          </w:r>
          <w:r>
            <w:rPr>
              <w:rStyle w:val="Hyperlink"/>
            </w:rPr>
            <w:t>-</w:t>
          </w:r>
          <w:r>
            <w:rPr>
              <w:rStyle w:val="Hyperlink"/>
            </w:rPr>
            <w:t>12</w:t>
          </w:r>
          <w:r>
            <w:rPr>
              <w:rStyle w:val="Hyperlink"/>
            </w:rPr>
            <w:t xml:space="preserve">  </w:t>
          </w:r>
          <w:r>
            <w:rPr>
              <w:rStyle w:val="Hyperlink"/>
            </w:rPr>
            <w:t xml:space="preserve">CONTRACT TERMINATION—DEBARMENT </w:t>
          </w:r>
          <w:r>
            <w:rPr>
              <w:rStyle w:val="Hyperlink"/>
            </w:rPr>
            <w:t>(</w:t>
          </w:r>
          <w:r>
            <w:rPr>
              <w:rStyle w:val="Hyperlink"/>
            </w:rPr>
            <w:t>MAY 2014</w:t>
          </w:r>
          <w:r>
            <w:rPr>
              <w:rStyle w:val="Hyperlink"/>
            </w:rPr>
            <w:t>)(DEVIATION NOV 2025)</w:t>
          </w:r>
          <w:r>
            <w:rPr>
              <w:rStyle w:val="Hyperlink"/>
            </w:rPr>
            <w:tab/>
          </w:r>
          <w:r>
            <w:fldChar w:fldCharType="begin"/>
          </w:r>
          <w:r>
            <w:rPr>
              <w:rStyle w:val="Hyperlink"/>
            </w:rPr>
            <w:instrText xml:space="preserve"> PAGEREF _Toc256000030 \h </w:instrText>
          </w:r>
          <w:r>
            <w:fldChar w:fldCharType="separate"/>
          </w:r>
          <w:r>
            <w:rPr>
              <w:rStyle w:val="Hyperlink"/>
            </w:rPr>
            <w:t>27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Pr>
            <w:t>C.8</w:t>
          </w:r>
          <w:r w:rsidR="00934D16">
            <w:rPr>
              <w:rStyle w:val="Hyperlink"/>
            </w:rPr>
            <w:t xml:space="preserve">  </w:t>
          </w:r>
          <w:r>
            <w:rPr>
              <w:rStyle w:val="Hyperlink"/>
            </w:rPr>
            <w:t>52.222-90</w:t>
          </w:r>
          <w:r w:rsidR="00934D16">
            <w:rPr>
              <w:rStyle w:val="Hyperlink"/>
            </w:rPr>
            <w:t xml:space="preserve"> </w:t>
          </w:r>
          <w:r w:rsidR="00426E45">
            <w:rPr>
              <w:rStyle w:val="Hyperlink"/>
            </w:rPr>
            <w:t xml:space="preserve">ADDRESSING DEI DISCRIMINATION BY FEDERAL </w:t>
          </w:r>
          <w:r w:rsidR="00426E45">
            <w:rPr>
              <w:rStyle w:val="Hyperlink"/>
            </w:rPr>
            <w:t>CONTRACTORS</w:t>
          </w:r>
          <w:r w:rsidR="003C69D3">
            <w:rPr>
              <w:rStyle w:val="Hyperlink"/>
            </w:rPr>
            <w:t xml:space="preserve"> </w:t>
          </w:r>
          <w:r w:rsidR="00D23394">
            <w:rPr>
              <w:rStyle w:val="Hyperlink"/>
            </w:rPr>
            <w:t xml:space="preserve"> (</w:t>
          </w:r>
          <w:r w:rsidR="00D23394">
            <w:rPr>
              <w:rStyle w:val="Hyperlink"/>
            </w:rPr>
            <w:t>DEVIATION</w:t>
          </w:r>
          <w:r w:rsidR="00E37A1F">
            <w:rPr>
              <w:rStyle w:val="Hyperlink"/>
            </w:rPr>
            <w:t xml:space="preserve"> </w:t>
          </w:r>
          <w:r w:rsidR="00E37A1F">
            <w:rPr>
              <w:rStyle w:val="Hyperlink"/>
            </w:rPr>
            <w:t>APR 2026</w:t>
          </w:r>
          <w:r w:rsidR="00D23394">
            <w:rPr>
              <w:rStyle w:val="Hyperlink"/>
            </w:rPr>
            <w:t>)</w:t>
          </w:r>
          <w:r>
            <w:rPr>
              <w:rStyle w:val="Hyperlink"/>
            </w:rPr>
            <w:tab/>
          </w:r>
          <w:r>
            <w:fldChar w:fldCharType="begin"/>
          </w:r>
          <w:r>
            <w:rPr>
              <w:rStyle w:val="Hyperlink"/>
            </w:rPr>
            <w:instrText xml:space="preserve"> PAGEREF _Toc256000033 \h </w:instrText>
          </w:r>
          <w:r>
            <w:fldChar w:fldCharType="separate"/>
          </w:r>
          <w:r>
            <w:rPr>
              <w:rStyle w:val="Hyperlink"/>
            </w:rPr>
            <w:t>27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Pr>
            <w:t>C.9</w:t>
          </w:r>
          <w:r w:rsidR="00946B64">
            <w:rPr>
              <w:rStyle w:val="Hyperlink"/>
            </w:rPr>
            <w:t xml:space="preserve">  </w:t>
          </w:r>
          <w:r>
            <w:rPr>
              <w:rStyle w:val="Hyperlink"/>
            </w:rPr>
            <w:t>52.225-9</w:t>
          </w:r>
          <w:r w:rsidR="00946B64">
            <w:rPr>
              <w:rStyle w:val="Hyperlink"/>
            </w:rPr>
            <w:t xml:space="preserve"> </w:t>
          </w:r>
          <w:r w:rsidR="00BC2153">
            <w:rPr>
              <w:rStyle w:val="Hyperlink"/>
            </w:rPr>
            <w:t>BUY AMERICAN—CONSTRUCTION MATERIALS</w:t>
          </w:r>
          <w:r w:rsidR="00946B64">
            <w:rPr>
              <w:rStyle w:val="Hyperlink"/>
            </w:rPr>
            <w:t xml:space="preserve"> </w:t>
          </w:r>
          <w:r w:rsidR="00CC6CCA">
            <w:rPr>
              <w:rStyle w:val="Hyperlink"/>
            </w:rPr>
            <w:t xml:space="preserve">(DEVIATION) </w:t>
          </w:r>
          <w:r w:rsidR="00946B64">
            <w:rPr>
              <w:rStyle w:val="Hyperlink"/>
            </w:rPr>
            <w:t>(</w:t>
          </w:r>
          <w:r w:rsidR="00CC6CCA">
            <w:rPr>
              <w:rStyle w:val="Hyperlink"/>
            </w:rPr>
            <w:t>NOV</w:t>
          </w:r>
          <w:r w:rsidR="00BC2153">
            <w:rPr>
              <w:rStyle w:val="Hyperlink"/>
            </w:rPr>
            <w:t xml:space="preserve"> 202</w:t>
          </w:r>
          <w:r w:rsidR="00CC6CCA">
            <w:rPr>
              <w:rStyle w:val="Hyperlink"/>
            </w:rPr>
            <w:t>5</w:t>
          </w:r>
          <w:r w:rsidR="00946B64">
            <w:rPr>
              <w:rStyle w:val="Hyperlink"/>
            </w:rPr>
            <w:t>)</w:t>
          </w:r>
          <w:r>
            <w:rPr>
              <w:rStyle w:val="Hyperlink"/>
            </w:rPr>
            <w:tab/>
          </w:r>
          <w:r>
            <w:fldChar w:fldCharType="begin"/>
          </w:r>
          <w:r>
            <w:rPr>
              <w:rStyle w:val="Hyperlink"/>
            </w:rPr>
            <w:instrText xml:space="preserve"> PAGEREF _Toc256000034 \h </w:instrText>
          </w:r>
          <w:r>
            <w:fldChar w:fldCharType="separate"/>
          </w:r>
          <w:r>
            <w:rPr>
              <w:rStyle w:val="Hyperlink"/>
            </w:rPr>
            <w:t>28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Pr>
            <w:t>C.10</w:t>
          </w:r>
          <w:r w:rsidR="00975B86">
            <w:rPr>
              <w:rStyle w:val="Hyperlink"/>
            </w:rPr>
            <w:t xml:space="preserve">  52.233-1 DISPUTES (MAY 2014</w:t>
          </w:r>
          <w:r w:rsidR="00175A12">
            <w:rPr>
              <w:rStyle w:val="Hyperlink"/>
            </w:rPr>
            <w:t>) ALTERNATE I (DEC 1991)</w:t>
          </w:r>
          <w:r w:rsidR="00BE2D1B">
            <w:rPr>
              <w:rStyle w:val="Hyperlink"/>
            </w:rPr>
            <w:t>(DEVIATION NOV 2025)</w:t>
          </w:r>
          <w:r>
            <w:rPr>
              <w:rStyle w:val="Hyperlink"/>
            </w:rPr>
            <w:tab/>
          </w:r>
          <w:r>
            <w:fldChar w:fldCharType="begin"/>
          </w:r>
          <w:r>
            <w:rPr>
              <w:rStyle w:val="Hyperlink"/>
            </w:rPr>
            <w:instrText xml:space="preserve"> PAGEREF _Toc256000035 \h </w:instrText>
          </w:r>
          <w:r>
            <w:fldChar w:fldCharType="separate"/>
          </w:r>
          <w:r>
            <w:rPr>
              <w:rStyle w:val="Hyperlink"/>
            </w:rPr>
            <w:t>33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Pr>
            <w:t>C.11</w:t>
          </w:r>
          <w:r w:rsidR="00D25CCA">
            <w:rPr>
              <w:rStyle w:val="Hyperlink"/>
            </w:rPr>
            <w:t xml:space="preserve">  </w:t>
          </w:r>
          <w:r w:rsidR="00C47C51">
            <w:rPr>
              <w:rStyle w:val="Hyperlink"/>
            </w:rPr>
            <w:t>52.233-3</w:t>
          </w:r>
          <w:r w:rsidR="00D25CCA">
            <w:rPr>
              <w:rStyle w:val="Hyperlink"/>
            </w:rPr>
            <w:t xml:space="preserve">  </w:t>
          </w:r>
          <w:r w:rsidR="00C47C51">
            <w:rPr>
              <w:rStyle w:val="Hyperlink"/>
            </w:rPr>
            <w:t>PROTEST AFTER AWARD</w:t>
          </w:r>
          <w:r w:rsidR="00D25CCA">
            <w:rPr>
              <w:rStyle w:val="Hyperlink"/>
            </w:rPr>
            <w:t xml:space="preserve">  </w:t>
          </w:r>
          <w:r w:rsidR="006267B1">
            <w:rPr>
              <w:rStyle w:val="Hyperlink"/>
            </w:rPr>
            <w:t>(AUG 1996)</w:t>
          </w:r>
          <w:r w:rsidR="00D25CCA">
            <w:rPr>
              <w:rStyle w:val="Hyperlink"/>
            </w:rPr>
            <w:t>(</w:t>
          </w:r>
          <w:r w:rsidR="00100849">
            <w:rPr>
              <w:rStyle w:val="Hyperlink"/>
            </w:rPr>
            <w:t>DEVIATION NOV 2025</w:t>
          </w:r>
          <w:r w:rsidR="00D25CCA">
            <w:rPr>
              <w:rStyle w:val="Hyperlink"/>
            </w:rPr>
            <w:t>)</w:t>
          </w:r>
          <w:r>
            <w:rPr>
              <w:rStyle w:val="Hyperlink"/>
            </w:rPr>
            <w:tab/>
          </w:r>
          <w:r>
            <w:fldChar w:fldCharType="begin"/>
          </w:r>
          <w:r>
            <w:rPr>
              <w:rStyle w:val="Hyperlink"/>
            </w:rPr>
            <w:instrText xml:space="preserve"> PAGEREF _Toc256000039 \h </w:instrText>
          </w:r>
          <w:r>
            <w:fldChar w:fldCharType="separate"/>
          </w:r>
          <w:r>
            <w:rPr>
              <w:rStyle w:val="Hyperlink"/>
            </w:rPr>
            <w:t>34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Pr>
            <w:t>C.12</w:t>
          </w:r>
          <w:r w:rsidR="00B41898">
            <w:rPr>
              <w:rStyle w:val="Hyperlink"/>
            </w:rPr>
            <w:t xml:space="preserve">  </w:t>
          </w:r>
          <w:r w:rsidR="00861447">
            <w:rPr>
              <w:rStyle w:val="Hyperlink"/>
            </w:rPr>
            <w:t>52.233-4</w:t>
          </w:r>
          <w:r w:rsidR="00B41898">
            <w:rPr>
              <w:rStyle w:val="Hyperlink"/>
            </w:rPr>
            <w:t xml:space="preserve"> </w:t>
          </w:r>
          <w:r w:rsidR="00861447">
            <w:rPr>
              <w:rStyle w:val="Hyperlink"/>
            </w:rPr>
            <w:t>APPLICABLE LAW FOR BREACH OF CONTRACT CLAIM</w:t>
          </w:r>
          <w:r w:rsidR="00B41898">
            <w:rPr>
              <w:rStyle w:val="Hyperlink"/>
            </w:rPr>
            <w:t xml:space="preserve"> (</w:t>
          </w:r>
          <w:r w:rsidR="00861447">
            <w:rPr>
              <w:rStyle w:val="Hyperlink"/>
            </w:rPr>
            <w:t>OCT 200</w:t>
          </w:r>
          <w:r w:rsidRPr="00BA23F4" w:rsidR="00861447">
            <w:rPr>
              <w:rStyle w:val="Hyperlink"/>
            </w:rPr>
            <w:t>4</w:t>
          </w:r>
          <w:r w:rsidRPr="00BA576D" w:rsidR="00B41898">
            <w:rPr>
              <w:rStyle w:val="Hyperlink"/>
            </w:rPr>
            <w:t>)</w:t>
          </w:r>
          <w:r w:rsidRPr="00BA576D" w:rsidR="00BA23F4">
            <w:rPr>
              <w:rStyle w:val="Hyperlink"/>
            </w:rPr>
            <w:t xml:space="preserve"> (DEVIATION NOV 2025)</w:t>
          </w:r>
          <w:r>
            <w:rPr>
              <w:rStyle w:val="Hyperlink"/>
            </w:rPr>
            <w:tab/>
          </w:r>
          <w:r>
            <w:fldChar w:fldCharType="begin"/>
          </w:r>
          <w:r>
            <w:rPr>
              <w:rStyle w:val="Hyperlink"/>
            </w:rPr>
            <w:instrText xml:space="preserve"> PAGEREF _Toc256000040 \h </w:instrText>
          </w:r>
          <w:r>
            <w:fldChar w:fldCharType="separate"/>
          </w:r>
          <w:r>
            <w:rPr>
              <w:rStyle w:val="Hyperlink"/>
            </w:rPr>
            <w:t>35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Pr>
            <w:t>C.13</w:t>
          </w:r>
          <w:r w:rsidR="001C4DDA">
            <w:rPr>
              <w:rStyle w:val="Hyperlink"/>
            </w:rPr>
            <w:t xml:space="preserve">  </w:t>
          </w:r>
          <w:r>
            <w:rPr>
              <w:rStyle w:val="Hyperlink"/>
            </w:rPr>
            <w:t>52.240-91</w:t>
          </w:r>
          <w:r w:rsidR="001C4DDA">
            <w:rPr>
              <w:rStyle w:val="Hyperlink"/>
            </w:rPr>
            <w:t xml:space="preserve">  </w:t>
          </w:r>
          <w:r w:rsidR="006A59F2">
            <w:rPr>
              <w:rStyle w:val="Hyperlink"/>
            </w:rPr>
            <w:t xml:space="preserve">SECURITY PROHIBITIONS AND </w:t>
          </w:r>
          <w:r w:rsidR="006A59F2">
            <w:rPr>
              <w:rStyle w:val="Hyperlink"/>
            </w:rPr>
            <w:t>EXCLUSIONS</w:t>
          </w:r>
          <w:r w:rsidR="001C4DDA">
            <w:rPr>
              <w:rStyle w:val="Hyperlink"/>
            </w:rPr>
            <w:t xml:space="preserve">  (</w:t>
          </w:r>
          <w:r>
            <w:rPr>
              <w:rStyle w:val="Hyperlink"/>
            </w:rPr>
            <w:t>NOV 2025</w:t>
          </w:r>
          <w:r w:rsidR="001C4DDA">
            <w:rPr>
              <w:rStyle w:val="Hyperlink"/>
            </w:rPr>
            <w:t>)</w:t>
          </w:r>
          <w:r w:rsidR="00230682">
            <w:rPr>
              <w:rStyle w:val="Hyperlink"/>
            </w:rPr>
            <w:t xml:space="preserve"> </w:t>
          </w:r>
          <w:r w:rsidR="006A59F2">
            <w:rPr>
              <w:rStyle w:val="Hyperlink"/>
            </w:rPr>
            <w:t>(DEVIATION)</w:t>
          </w:r>
          <w:r>
            <w:rPr>
              <w:rStyle w:val="Hyperlink"/>
            </w:rPr>
            <w:tab/>
          </w:r>
          <w:r>
            <w:fldChar w:fldCharType="begin"/>
          </w:r>
          <w:r>
            <w:rPr>
              <w:rStyle w:val="Hyperlink"/>
            </w:rPr>
            <w:instrText xml:space="preserve"> PAGEREF _Toc256000041 \h </w:instrText>
          </w:r>
          <w:r>
            <w:fldChar w:fldCharType="separate"/>
          </w:r>
          <w:r>
            <w:rPr>
              <w:rStyle w:val="Hyperlink"/>
            </w:rPr>
            <w:t>35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Pr>
            <w:t>C.14</w:t>
          </w:r>
          <w:r w:rsidR="001C4DDA">
            <w:rPr>
              <w:rStyle w:val="Hyperlink"/>
            </w:rPr>
            <w:t xml:space="preserve">  </w:t>
          </w:r>
          <w:r w:rsidR="00710C5E">
            <w:rPr>
              <w:rStyle w:val="Hyperlink"/>
            </w:rPr>
            <w:t>52.240-93</w:t>
          </w:r>
          <w:r w:rsidR="001C4DDA">
            <w:rPr>
              <w:rStyle w:val="Hyperlink"/>
            </w:rPr>
            <w:t xml:space="preserve">  </w:t>
          </w:r>
          <w:r w:rsidR="004915C6">
            <w:rPr>
              <w:rStyle w:val="Hyperlink"/>
            </w:rPr>
            <w:t>BASIC SAFEG</w:t>
          </w:r>
          <w:r w:rsidR="00BA7DF5">
            <w:rPr>
              <w:rStyle w:val="Hyperlink"/>
            </w:rPr>
            <w:t>UA</w:t>
          </w:r>
          <w:r w:rsidR="004915C6">
            <w:rPr>
              <w:rStyle w:val="Hyperlink"/>
            </w:rPr>
            <w:t>RDING OF COVERED CONTRACTOR</w:t>
          </w:r>
          <w:r w:rsidR="001C4DDA">
            <w:rPr>
              <w:rStyle w:val="Hyperlink"/>
            </w:rPr>
            <w:t xml:space="preserve"> </w:t>
          </w:r>
          <w:r w:rsidR="004915C6">
            <w:rPr>
              <w:rStyle w:val="Hyperlink"/>
            </w:rPr>
            <w:t>INFORMATION SYSTEMS</w:t>
          </w:r>
          <w:r w:rsidR="001C4DDA">
            <w:rPr>
              <w:rStyle w:val="Hyperlink"/>
            </w:rPr>
            <w:t xml:space="preserve"> </w:t>
          </w:r>
          <w:r w:rsidR="004915C6">
            <w:rPr>
              <w:rStyle w:val="Hyperlink"/>
            </w:rPr>
            <w:t xml:space="preserve">(DEVIATION) </w:t>
          </w:r>
          <w:r w:rsidR="001C4DDA">
            <w:rPr>
              <w:rStyle w:val="Hyperlink"/>
            </w:rPr>
            <w:t>(</w:t>
          </w:r>
          <w:r w:rsidR="00710C5E">
            <w:rPr>
              <w:rStyle w:val="Hyperlink"/>
            </w:rPr>
            <w:t>NOV 2025</w:t>
          </w:r>
          <w:r w:rsidR="001C4DDA">
            <w:rPr>
              <w:rStyle w:val="Hyperlink"/>
            </w:rPr>
            <w:t>)</w:t>
          </w:r>
          <w:r>
            <w:rPr>
              <w:rStyle w:val="Hyperlink"/>
            </w:rPr>
            <w:tab/>
          </w:r>
          <w:r>
            <w:fldChar w:fldCharType="begin"/>
          </w:r>
          <w:r>
            <w:rPr>
              <w:rStyle w:val="Hyperlink"/>
            </w:rPr>
            <w:instrText xml:space="preserve"> PAGEREF _Toc256000042 \h </w:instrText>
          </w:r>
          <w:r>
            <w:fldChar w:fldCharType="separate"/>
          </w:r>
          <w:r>
            <w:rPr>
              <w:rStyle w:val="Hyperlink"/>
            </w:rPr>
            <w:t>45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Pr>
            <w:t>C.15</w:t>
          </w:r>
          <w:r w:rsidR="006532D7">
            <w:rPr>
              <w:rStyle w:val="Hyperlink"/>
            </w:rPr>
            <w:t xml:space="preserve">  </w:t>
          </w:r>
          <w:r w:rsidR="00887655">
            <w:rPr>
              <w:rStyle w:val="Hyperlink"/>
            </w:rPr>
            <w:t>52.243-5</w:t>
          </w:r>
          <w:r w:rsidR="006532D7">
            <w:rPr>
              <w:rStyle w:val="Hyperlink"/>
            </w:rPr>
            <w:t xml:space="preserve">  </w:t>
          </w:r>
          <w:r w:rsidR="00887655">
            <w:rPr>
              <w:rStyle w:val="Hyperlink"/>
            </w:rPr>
            <w:t>CHANGES AND CHANGED CONDITIONS</w:t>
          </w:r>
          <w:r w:rsidR="006532D7">
            <w:rPr>
              <w:rStyle w:val="Hyperlink"/>
            </w:rPr>
            <w:t xml:space="preserve">  (</w:t>
          </w:r>
          <w:r w:rsidR="00887655">
            <w:rPr>
              <w:rStyle w:val="Hyperlink"/>
            </w:rPr>
            <w:t>APR 1984</w:t>
          </w:r>
          <w:r w:rsidR="006532D7">
            <w:rPr>
              <w:rStyle w:val="Hyperlink"/>
            </w:rPr>
            <w:t>)</w:t>
          </w:r>
          <w:r w:rsidR="009D5EEA">
            <w:rPr>
              <w:rStyle w:val="Hyperlink"/>
            </w:rPr>
            <w:t>(DEVIATION JUL 2025)</w:t>
          </w:r>
          <w:r>
            <w:rPr>
              <w:rStyle w:val="Hyperlink"/>
            </w:rPr>
            <w:tab/>
          </w:r>
          <w:r>
            <w:fldChar w:fldCharType="begin"/>
          </w:r>
          <w:r>
            <w:rPr>
              <w:rStyle w:val="Hyperlink"/>
            </w:rPr>
            <w:instrText xml:space="preserve"> PAGEREF _Toc256000043 \h </w:instrText>
          </w:r>
          <w:r>
            <w:fldChar w:fldCharType="separate"/>
          </w:r>
          <w:r>
            <w:rPr>
              <w:rStyle w:val="Hyperlink"/>
            </w:rPr>
            <w:t>47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Pr>
            <w:t>C.16</w:t>
          </w:r>
          <w:r w:rsidR="005537EE">
            <w:rPr>
              <w:rStyle w:val="Hyperlink"/>
            </w:rPr>
            <w:t xml:space="preserve">  </w:t>
          </w:r>
          <w:r w:rsidR="00926A57">
            <w:rPr>
              <w:rStyle w:val="Hyperlink"/>
            </w:rPr>
            <w:t>52.252-6</w:t>
          </w:r>
          <w:r w:rsidR="005537EE">
            <w:rPr>
              <w:rStyle w:val="Hyperlink"/>
            </w:rPr>
            <w:t xml:space="preserve">  </w:t>
          </w:r>
          <w:r w:rsidR="00926A57">
            <w:rPr>
              <w:rStyle w:val="Hyperlink"/>
            </w:rPr>
            <w:t>AUTHORIZED DEVIATIONS IN CLAUSES</w:t>
          </w:r>
          <w:r w:rsidR="005537EE">
            <w:rPr>
              <w:rStyle w:val="Hyperlink"/>
            </w:rPr>
            <w:t xml:space="preserve">  (</w:t>
          </w:r>
          <w:r w:rsidR="00926A57">
            <w:rPr>
              <w:rStyle w:val="Hyperlink"/>
            </w:rPr>
            <w:t>NOV 2020</w:t>
          </w:r>
          <w:r w:rsidR="005537EE">
            <w:rPr>
              <w:rStyle w:val="Hyperlink"/>
            </w:rPr>
            <w:t>)</w:t>
          </w:r>
          <w:r>
            <w:rPr>
              <w:rStyle w:val="Hyperlink"/>
            </w:rPr>
            <w:tab/>
          </w:r>
          <w:r>
            <w:fldChar w:fldCharType="begin"/>
          </w:r>
          <w:r>
            <w:rPr>
              <w:rStyle w:val="Hyperlink"/>
            </w:rPr>
            <w:instrText xml:space="preserve"> PAGEREF _Toc256000044 \h </w:instrText>
          </w:r>
          <w:r>
            <w:fldChar w:fldCharType="separate"/>
          </w:r>
          <w:r>
            <w:rPr>
              <w:rStyle w:val="Hyperlink"/>
            </w:rPr>
            <w:t>47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Pr>
            <w:t>C.17</w:t>
          </w:r>
          <w:r w:rsidR="001C3FDD">
            <w:rPr>
              <w:rStyle w:val="Hyperlink"/>
            </w:rPr>
            <w:t xml:space="preserve">  </w:t>
          </w:r>
          <w:r w:rsidR="00F83586">
            <w:rPr>
              <w:rStyle w:val="Hyperlink"/>
            </w:rPr>
            <w:t>52.253-1</w:t>
          </w:r>
          <w:r w:rsidR="001C3FDD">
            <w:rPr>
              <w:rStyle w:val="Hyperlink"/>
            </w:rPr>
            <w:t xml:space="preserve">  </w:t>
          </w:r>
          <w:r w:rsidR="00F83586">
            <w:rPr>
              <w:rStyle w:val="Hyperlink"/>
            </w:rPr>
            <w:t>COMPUTER GENERATED FORMS</w:t>
          </w:r>
          <w:r w:rsidR="001C3FDD">
            <w:rPr>
              <w:rStyle w:val="Hyperlink"/>
            </w:rPr>
            <w:t xml:space="preserve">  (</w:t>
          </w:r>
          <w:r w:rsidR="00F83586">
            <w:rPr>
              <w:rStyle w:val="Hyperlink"/>
            </w:rPr>
            <w:t>JAN 1991</w:t>
          </w:r>
          <w:r w:rsidR="001C3FDD">
            <w:rPr>
              <w:rStyle w:val="Hyperlink"/>
            </w:rPr>
            <w:t>)</w:t>
          </w:r>
          <w:r w:rsidR="00844B11">
            <w:rPr>
              <w:rStyle w:val="Hyperlink"/>
            </w:rPr>
            <w:t>(DEVIATION NOV 2025)</w:t>
          </w:r>
          <w:r>
            <w:rPr>
              <w:rStyle w:val="Hyperlink"/>
            </w:rPr>
            <w:tab/>
          </w:r>
          <w:r>
            <w:fldChar w:fldCharType="begin"/>
          </w:r>
          <w:r>
            <w:rPr>
              <w:rStyle w:val="Hyperlink"/>
            </w:rPr>
            <w:instrText xml:space="preserve"> PAGEREF _Toc256000045 \h </w:instrText>
          </w:r>
          <w:r>
            <w:fldChar w:fldCharType="separate"/>
          </w:r>
          <w:r>
            <w:rPr>
              <w:rStyle w:val="Hyperlink"/>
            </w:rPr>
            <w:t>48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Pr>
            <w:t>C.18</w:t>
          </w:r>
          <w:r w:rsidR="006A518F">
            <w:rPr>
              <w:rStyle w:val="Hyperlink"/>
            </w:rPr>
            <w:t xml:space="preserve">  VAAR </w:t>
          </w:r>
          <w:r>
            <w:rPr>
              <w:rStyle w:val="Hyperlink"/>
            </w:rPr>
            <w:t>852.204-72</w:t>
          </w:r>
          <w:r w:rsidR="006A518F">
            <w:rPr>
              <w:rStyle w:val="Hyperlink"/>
            </w:rPr>
            <w:t xml:space="preserve">  </w:t>
          </w:r>
          <w:r>
            <w:rPr>
              <w:rStyle w:val="Hyperlink"/>
            </w:rPr>
            <w:t>PERSONNEL VETTING AND CREDENTIALING (DEVIATION)</w:t>
          </w:r>
          <w:r w:rsidR="006A518F">
            <w:rPr>
              <w:rStyle w:val="Hyperlink"/>
            </w:rPr>
            <w:t xml:space="preserve"> </w:t>
          </w:r>
          <w:r w:rsidR="00B55B9F">
            <w:rPr>
              <w:rStyle w:val="Hyperlink"/>
            </w:rPr>
            <w:t>(</w:t>
          </w:r>
          <w:r>
            <w:rPr>
              <w:rStyle w:val="Hyperlink"/>
            </w:rPr>
            <w:t>MAR 2026</w:t>
          </w:r>
          <w:r w:rsidR="006A518F">
            <w:rPr>
              <w:rStyle w:val="Hyperlink"/>
            </w:rPr>
            <w:t>)</w:t>
          </w:r>
          <w:r>
            <w:rPr>
              <w:rStyle w:val="Hyperlink"/>
            </w:rPr>
            <w:tab/>
          </w:r>
          <w:r>
            <w:fldChar w:fldCharType="begin"/>
          </w:r>
          <w:r>
            <w:rPr>
              <w:rStyle w:val="Hyperlink"/>
            </w:rPr>
            <w:instrText xml:space="preserve"> PAGEREF _Toc256000046 \h </w:instrText>
          </w:r>
          <w:r>
            <w:fldChar w:fldCharType="separate"/>
          </w:r>
          <w:r>
            <w:rPr>
              <w:rStyle w:val="Hyperlink"/>
            </w:rPr>
            <w:t>48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Pr>
            <w:t>C.19</w:t>
          </w:r>
          <w:r w:rsidR="009B2448">
            <w:rPr>
              <w:rStyle w:val="Hyperlink"/>
            </w:rPr>
            <w:t xml:space="preserve">  VAAR </w:t>
          </w:r>
          <w:r w:rsidR="0099140F">
            <w:rPr>
              <w:rStyle w:val="Hyperlink"/>
            </w:rPr>
            <w:t>852.219-75</w:t>
          </w:r>
          <w:r w:rsidR="009B2448">
            <w:rPr>
              <w:rStyle w:val="Hyperlink"/>
            </w:rPr>
            <w:t xml:space="preserve">  </w:t>
          </w:r>
          <w:r w:rsidRPr="00EE3B30" w:rsidR="00EE3B30">
            <w:rPr>
              <w:rStyle w:val="Hyperlink"/>
            </w:rPr>
            <w:t>VA NOTICE OF LIMITATIONS ON SUBCONTRACTING</w:t>
          </w:r>
          <w:r w:rsidR="0099140F">
            <w:rPr>
              <w:rStyle w:val="Hyperlink"/>
            </w:rPr>
            <w:t>—</w:t>
          </w:r>
          <w:r w:rsidRPr="00EE3B30" w:rsidR="00EE3B30">
            <w:rPr>
              <w:rStyle w:val="Hyperlink"/>
            </w:rPr>
            <w:t>CERTIFICATE OF COMPLIANCE FOR SERVICES AND CONSTRUCTION</w:t>
          </w:r>
          <w:r w:rsidR="009B2448">
            <w:rPr>
              <w:rStyle w:val="Hyperlink"/>
            </w:rPr>
            <w:t xml:space="preserve"> (</w:t>
          </w:r>
          <w:r w:rsidR="0099140F">
            <w:rPr>
              <w:rStyle w:val="Hyperlink"/>
            </w:rPr>
            <w:t>JAN 2023</w:t>
          </w:r>
          <w:r w:rsidR="009B2448">
            <w:rPr>
              <w:rStyle w:val="Hyperlink"/>
            </w:rPr>
            <w:t>)</w:t>
          </w:r>
          <w:r w:rsidR="00EE3B30">
            <w:rPr>
              <w:rStyle w:val="Hyperlink"/>
            </w:rPr>
            <w:t xml:space="preserve"> (DEVIATION)</w:t>
          </w:r>
          <w:r>
            <w:rPr>
              <w:rStyle w:val="Hyperlink"/>
            </w:rPr>
            <w:tab/>
          </w:r>
          <w:r>
            <w:fldChar w:fldCharType="begin"/>
          </w:r>
          <w:r>
            <w:rPr>
              <w:rStyle w:val="Hyperlink"/>
            </w:rPr>
            <w:instrText xml:space="preserve"> PAGEREF _Toc256000047 \h </w:instrText>
          </w:r>
          <w:r>
            <w:fldChar w:fldCharType="separate"/>
          </w:r>
          <w:r>
            <w:rPr>
              <w:rStyle w:val="Hyperlink"/>
            </w:rPr>
            <w:t>51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Pr>
            <w:t>C.20</w:t>
          </w:r>
          <w:r w:rsidR="00F66DF3">
            <w:rPr>
              <w:rStyle w:val="Hyperlink"/>
            </w:rPr>
            <w:t xml:space="preserve">  </w:t>
          </w:r>
          <w:r>
            <w:rPr>
              <w:rStyle w:val="Hyperlink"/>
            </w:rPr>
            <w:t>52.252-2</w:t>
          </w:r>
          <w:r w:rsidR="00F66DF3">
            <w:rPr>
              <w:rStyle w:val="Hyperlink"/>
            </w:rPr>
            <w:t xml:space="preserve">  </w:t>
          </w:r>
          <w:r>
            <w:rPr>
              <w:rStyle w:val="Hyperlink"/>
            </w:rPr>
            <w:t>CLAUSES INCORPORATED BY REFERENCE</w:t>
          </w:r>
          <w:r w:rsidR="00F66DF3">
            <w:rPr>
              <w:rStyle w:val="Hyperlink"/>
            </w:rPr>
            <w:t xml:space="preserve">  (</w:t>
          </w:r>
          <w:r>
            <w:rPr>
              <w:rStyle w:val="Hyperlink"/>
            </w:rPr>
            <w:t>FEB 1998</w:t>
          </w:r>
          <w:r w:rsidR="00F66DF3">
            <w:rPr>
              <w:rStyle w:val="Hyperlink"/>
            </w:rPr>
            <w:t>)</w:t>
          </w:r>
          <w:r>
            <w:rPr>
              <w:rStyle w:val="Hyperlink"/>
            </w:rPr>
            <w:tab/>
          </w:r>
          <w:r>
            <w:fldChar w:fldCharType="begin"/>
          </w:r>
          <w:r>
            <w:rPr>
              <w:rStyle w:val="Hyperlink"/>
            </w:rPr>
            <w:instrText xml:space="preserve"> PAGEREF _Toc256000048 \h </w:instrText>
          </w:r>
          <w:r>
            <w:fldChar w:fldCharType="separate"/>
          </w:r>
          <w:r>
            <w:rPr>
              <w:rStyle w:val="Hyperlink"/>
            </w:rPr>
            <w:t>53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Pr>
            <w:t>C.21</w:t>
          </w:r>
          <w:r w:rsidR="00B04357">
            <w:rPr>
              <w:rStyle w:val="Hyperlink"/>
            </w:rPr>
            <w:t xml:space="preserve">  VAAR </w:t>
          </w:r>
          <w:r>
            <w:rPr>
              <w:rStyle w:val="Hyperlink"/>
            </w:rPr>
            <w:t>852.252-70</w:t>
          </w:r>
          <w:r w:rsidR="00B04357">
            <w:rPr>
              <w:rStyle w:val="Hyperlink"/>
            </w:rPr>
            <w:t xml:space="preserve">  </w:t>
          </w:r>
          <w:r>
            <w:rPr>
              <w:rStyle w:val="Hyperlink"/>
            </w:rPr>
            <w:t>SOLICITATION PROVISIONS OR CLAUSES INCORPORATED BY REFERENCE</w:t>
          </w:r>
          <w:r w:rsidR="00B04357">
            <w:rPr>
              <w:rStyle w:val="Hyperlink"/>
            </w:rPr>
            <w:t xml:space="preserve"> (</w:t>
          </w:r>
          <w:r>
            <w:rPr>
              <w:rStyle w:val="Hyperlink"/>
            </w:rPr>
            <w:t>JAN 2008</w:t>
          </w:r>
          <w:r w:rsidR="00B04357">
            <w:rPr>
              <w:rStyle w:val="Hyperlink"/>
            </w:rPr>
            <w:t>)</w:t>
          </w:r>
          <w:r>
            <w:rPr>
              <w:rStyle w:val="Hyperlink"/>
            </w:rPr>
            <w:tab/>
          </w:r>
          <w:r>
            <w:fldChar w:fldCharType="begin"/>
          </w:r>
          <w:r>
            <w:rPr>
              <w:rStyle w:val="Hyperlink"/>
            </w:rPr>
            <w:instrText xml:space="preserve"> PAGEREF _Toc256000049 \h </w:instrText>
          </w:r>
          <w:r>
            <w:fldChar w:fldCharType="separate"/>
          </w:r>
          <w:r>
            <w:rPr>
              <w:rStyle w:val="Hyperlink"/>
            </w:rPr>
            <w:t>56</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Pr>
            <w:t xml:space="preserve">SECTION D - </w:t>
          </w:r>
          <w:r w:rsidR="003206AB">
            <w:rPr>
              <w:rStyle w:val="Hyperlink"/>
            </w:rPr>
            <w:t>CONTRACT DOCUMENTS, EXHIBITS, OR ATTACHMENTS</w:t>
          </w:r>
          <w:r>
            <w:rPr>
              <w:rStyle w:val="Hyperlink"/>
            </w:rPr>
            <w:tab/>
          </w:r>
          <w:r>
            <w:fldChar w:fldCharType="begin"/>
          </w:r>
          <w:r>
            <w:rPr>
              <w:rStyle w:val="Hyperlink"/>
            </w:rPr>
            <w:instrText xml:space="preserve"> PAGEREF _Toc256000050 \h </w:instrText>
          </w:r>
          <w:r>
            <w:fldChar w:fldCharType="separate"/>
          </w:r>
          <w:r>
            <w:rPr>
              <w:rStyle w:val="Hyperlink"/>
            </w:rPr>
            <w:t>57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Pr>
            <w:t>D.1</w:t>
          </w:r>
          <w:r w:rsidR="001F00D4">
            <w:rPr>
              <w:rStyle w:val="Hyperlink"/>
            </w:rPr>
            <w:t xml:space="preserve">  List of Attachments</w:t>
          </w:r>
          <w:r>
            <w:rPr>
              <w:rStyle w:val="Hyperlink"/>
            </w:rPr>
            <w:tab/>
          </w:r>
          <w:r>
            <w:fldChar w:fldCharType="begin"/>
          </w:r>
          <w:r>
            <w:rPr>
              <w:rStyle w:val="Hyperlink"/>
            </w:rPr>
            <w:instrText xml:space="preserve"> PAGEREF _Toc256000051 \h </w:instrText>
          </w:r>
          <w:r>
            <w:fldChar w:fldCharType="separate"/>
          </w:r>
          <w:r>
            <w:rPr>
              <w:rStyle w:val="Hyperlink"/>
            </w:rPr>
            <w:t>57</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Pr>
            <w:t xml:space="preserve">SECTION E - </w:t>
          </w:r>
          <w:r w:rsidR="00556FB0">
            <w:rPr>
              <w:rStyle w:val="Hyperlink"/>
            </w:rPr>
            <w:t>SOLICITATION PROVISIONS</w:t>
          </w:r>
          <w:r>
            <w:rPr>
              <w:rStyle w:val="Hyperlink"/>
            </w:rPr>
            <w:tab/>
          </w:r>
          <w:r>
            <w:fldChar w:fldCharType="begin"/>
          </w:r>
          <w:r>
            <w:rPr>
              <w:rStyle w:val="Hyperlink"/>
            </w:rPr>
            <w:instrText xml:space="preserve"> PAGEREF _Toc256000052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Pr>
            <w:t>E.1</w:t>
          </w:r>
          <w:r w:rsidR="005308B2">
            <w:rPr>
              <w:rStyle w:val="Hyperlink"/>
            </w:rPr>
            <w:t xml:space="preserve">  </w:t>
          </w:r>
          <w:r>
            <w:rPr>
              <w:rStyle w:val="Hyperlink"/>
            </w:rPr>
            <w:t>52.212-2</w:t>
          </w:r>
          <w:r w:rsidR="005308B2">
            <w:rPr>
              <w:rStyle w:val="Hyperlink"/>
            </w:rPr>
            <w:t xml:space="preserve">  </w:t>
          </w:r>
          <w:r w:rsidR="00906DF6">
            <w:rPr>
              <w:rStyle w:val="Hyperlink"/>
            </w:rPr>
            <w:t>EVALUATION—COMMERCIAL PRODUCTS AND COMMERCIAL SERVICES</w:t>
          </w:r>
          <w:r w:rsidR="005308B2">
            <w:rPr>
              <w:rStyle w:val="Hyperlink"/>
            </w:rPr>
            <w:t xml:space="preserve"> (</w:t>
          </w:r>
          <w:r w:rsidR="007F7722">
            <w:rPr>
              <w:rStyle w:val="Hyperlink"/>
            </w:rPr>
            <w:t>OCT 2025</w:t>
          </w:r>
          <w:r w:rsidR="005308B2">
            <w:rPr>
              <w:rStyle w:val="Hyperlink"/>
            </w:rPr>
            <w:t>)</w:t>
          </w:r>
          <w:r w:rsidR="009672B0">
            <w:rPr>
              <w:rStyle w:val="Hyperlink"/>
            </w:rPr>
            <w:t xml:space="preserve"> </w:t>
          </w:r>
          <w:r w:rsidR="009672B0">
            <w:rPr>
              <w:rStyle w:val="Hyperlink"/>
            </w:rPr>
            <w:t>(DEVIATION)</w:t>
          </w:r>
          <w:r>
            <w:rPr>
              <w:rStyle w:val="Hyperlink"/>
            </w:rPr>
            <w:tab/>
          </w:r>
          <w:r>
            <w:fldChar w:fldCharType="begin"/>
          </w:r>
          <w:r>
            <w:rPr>
              <w:rStyle w:val="Hyperlink"/>
            </w:rPr>
            <w:instrText xml:space="preserve"> PAGEREF _Toc256000053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"_Toc256000054" </w:instrText>
          </w:r>
          <w:r>
            <w:fldChar w:fldCharType="separate"/>
          </w:r>
          <w:r>
            <w:rPr>
              <w:rStyle w:val="Hyperlink"/>
            </w:rPr>
            <w:t>E.2</w:t>
          </w:r>
          <w:r w:rsidR="00DC35FB">
            <w:rPr>
              <w:rStyle w:val="Hyperlink"/>
            </w:rPr>
            <w:t xml:space="preserve">  </w:t>
          </w:r>
          <w:r w:rsidR="00DC0DAC">
            <w:rPr>
              <w:rStyle w:val="Hyperlink"/>
            </w:rPr>
            <w:t>52.216-1</w:t>
          </w:r>
          <w:r w:rsidRPr="00521314" w:rsidR="00521314">
            <w:rPr>
              <w:rStyle w:val="Hyperlink"/>
            </w:rPr>
            <w:t xml:space="preserve"> </w:t>
          </w:r>
          <w:r w:rsidR="00521314">
            <w:rPr>
              <w:rStyle w:val="Hyperlink"/>
            </w:rPr>
            <w:t>TYPE OF CONTRACT (</w:t>
          </w:r>
          <w:r w:rsidR="001275E6">
            <w:rPr>
              <w:rStyle w:val="Hyperlink"/>
            </w:rPr>
            <w:t>NOV 2025</w:t>
          </w:r>
          <w:r w:rsidR="00DC35FB">
            <w:rPr>
              <w:rStyle w:val="Hyperlink"/>
            </w:rPr>
            <w:t>)</w:t>
          </w:r>
          <w:r w:rsidR="001275E6">
            <w:rPr>
              <w:rStyle w:val="Hyperlink"/>
            </w:rPr>
            <w:t xml:space="preserve"> (DEVIATION)</w:t>
          </w:r>
          <w:r>
            <w:rPr>
              <w:rStyle w:val="Hyperlink"/>
            </w:rPr>
            <w:tab/>
          </w:r>
          <w:r>
            <w:fldChar w:fldCharType="begin"/>
          </w:r>
          <w:r>
            <w:rPr>
              <w:rStyle w:val="Hyperlink"/>
            </w:rPr>
            <w:instrText xml:space="preserve"> PAGEREF _Toc256000054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"_Toc256000055" </w:instrText>
          </w:r>
          <w:r>
            <w:fldChar w:fldCharType="separate"/>
          </w:r>
          <w:r>
            <w:rPr>
              <w:rStyle w:val="Hyperlink"/>
            </w:rPr>
            <w:t>E.3</w:t>
          </w:r>
          <w:r w:rsidR="00CF7FE1">
            <w:rPr>
              <w:rStyle w:val="Hyperlink"/>
            </w:rPr>
            <w:t xml:space="preserve"> </w:t>
          </w:r>
          <w:r>
            <w:rPr>
              <w:rStyle w:val="Hyperlink"/>
            </w:rPr>
            <w:t>52.219-1</w:t>
          </w:r>
          <w:r w:rsidR="00CF7FE1">
            <w:rPr>
              <w:rStyle w:val="Hyperlink"/>
            </w:rPr>
            <w:t xml:space="preserve"> </w:t>
          </w:r>
          <w:r w:rsidR="0096758C">
            <w:rPr>
              <w:rStyle w:val="Hyperlink"/>
            </w:rPr>
            <w:t xml:space="preserve">SMALL BUSINESS PROGRAM REPRESENTATIONS </w:t>
          </w:r>
          <w:r w:rsidR="00CF7FE1">
            <w:rPr>
              <w:rStyle w:val="Hyperlink"/>
            </w:rPr>
            <w:t>(</w:t>
          </w:r>
          <w:r>
            <w:rPr>
              <w:rStyle w:val="Hyperlink"/>
            </w:rPr>
            <w:t>NOV 2025</w:t>
          </w:r>
          <w:r w:rsidR="00CF7FE1">
            <w:rPr>
              <w:rStyle w:val="Hyperlink"/>
            </w:rPr>
            <w:t>)</w:t>
          </w:r>
          <w:r w:rsidR="00C95B2F">
            <w:rPr>
              <w:rStyle w:val="Hyperlink"/>
            </w:rPr>
            <w:t xml:space="preserve"> (DEVIATION)</w:t>
          </w:r>
          <w:r>
            <w:rPr>
              <w:rStyle w:val="Hyperlink"/>
            </w:rPr>
            <w:tab/>
          </w:r>
          <w:r>
            <w:fldChar w:fldCharType="begin"/>
          </w:r>
          <w:r>
            <w:rPr>
              <w:rStyle w:val="Hyperlink"/>
            </w:rPr>
            <w:instrText xml:space="preserve"> PAGEREF _Toc256000055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"_Toc256000056" </w:instrText>
          </w:r>
          <w:r>
            <w:fldChar w:fldCharType="separate"/>
          </w:r>
          <w:r>
            <w:rPr>
              <w:rStyle w:val="Hyperlink"/>
            </w:rPr>
            <w:t>E.4</w:t>
          </w:r>
          <w:r w:rsidR="006B7BB9">
            <w:rPr>
              <w:rStyle w:val="Hyperlink"/>
            </w:rPr>
            <w:t xml:space="preserve">  </w:t>
          </w:r>
          <w:r>
            <w:rPr>
              <w:rStyle w:val="Hyperlink"/>
            </w:rPr>
            <w:t>52.222-5</w:t>
          </w:r>
          <w:r w:rsidR="006B7BB9">
            <w:rPr>
              <w:rStyle w:val="Hyperlink"/>
            </w:rPr>
            <w:t xml:space="preserve">  </w:t>
          </w:r>
          <w:r w:rsidR="00715069">
            <w:rPr>
              <w:rStyle w:val="Hyperlink"/>
            </w:rPr>
            <w:t xml:space="preserve">CONSTRUCTION WAGE RATE REQUIREMENTS—SECONDARY SITE OF THE WORK </w:t>
          </w:r>
          <w:r>
            <w:rPr>
              <w:rStyle w:val="Hyperlink"/>
            </w:rPr>
            <w:t xml:space="preserve">(NOV 2025) </w:t>
          </w:r>
          <w:r w:rsidR="00715069">
            <w:rPr>
              <w:rStyle w:val="Hyperlink"/>
            </w:rPr>
            <w:t>(DEVIATION)</w:t>
          </w:r>
          <w:r>
            <w:rPr>
              <w:rStyle w:val="Hyperlink"/>
            </w:rPr>
            <w:tab/>
          </w:r>
          <w:r>
            <w:fldChar w:fldCharType="begin"/>
          </w:r>
          <w:r>
            <w:rPr>
              <w:rStyle w:val="Hyperlink"/>
            </w:rPr>
            <w:instrText xml:space="preserve"> PAGEREF _Toc256000056 \h </w:instrText>
          </w:r>
          <w:r>
            <w:fldChar w:fldCharType="separate"/>
          </w:r>
          <w:r>
            <w:rPr>
              <w:rStyle w:val="Hyperlink"/>
            </w:rPr>
            <w:t>61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"_Toc256000057" </w:instrText>
          </w:r>
          <w:r>
            <w:fldChar w:fldCharType="separate"/>
          </w:r>
          <w:r>
            <w:rPr>
              <w:rStyle w:val="Hyperlink"/>
            </w:rPr>
            <w:t>E.5</w:t>
          </w:r>
          <w:r w:rsidR="00FB2A31">
            <w:rPr>
              <w:rStyle w:val="Hyperlink"/>
            </w:rPr>
            <w:t xml:space="preserve"> </w:t>
          </w:r>
          <w:r>
            <w:rPr>
              <w:rStyle w:val="Hyperlink"/>
            </w:rPr>
            <w:t>52.225-2</w:t>
          </w:r>
          <w:r w:rsidR="00FB2A31">
            <w:rPr>
              <w:rStyle w:val="Hyperlink"/>
            </w:rPr>
            <w:t xml:space="preserve"> </w:t>
          </w:r>
          <w:r>
            <w:rPr>
              <w:rStyle w:val="Hyperlink"/>
            </w:rPr>
            <w:t>BUY AMERICAN CERTIFICATE</w:t>
          </w:r>
          <w:r w:rsidR="00FB2A31">
            <w:rPr>
              <w:rStyle w:val="Hyperlink"/>
            </w:rPr>
            <w:t xml:space="preserve"> (</w:t>
          </w:r>
          <w:r>
            <w:rPr>
              <w:rStyle w:val="Hyperlink"/>
            </w:rPr>
            <w:t>OCT 2022</w:t>
          </w:r>
          <w:r w:rsidR="00FB2A31">
            <w:rPr>
              <w:rStyle w:val="Hyperlink"/>
            </w:rPr>
            <w:t>)</w:t>
          </w:r>
          <w:r>
            <w:rPr>
              <w:rStyle w:val="Hyperlink"/>
            </w:rPr>
            <w:tab/>
          </w:r>
          <w:r>
            <w:fldChar w:fldCharType="begin"/>
          </w:r>
          <w:r>
            <w:rPr>
              <w:rStyle w:val="Hyperlink"/>
            </w:rPr>
            <w:instrText xml:space="preserve"> PAGEREF _Toc256000057 \h </w:instrText>
          </w:r>
          <w:r>
            <w:fldChar w:fldCharType="separate"/>
          </w:r>
          <w:r>
            <w:rPr>
              <w:rStyle w:val="Hyperlink"/>
            </w:rPr>
            <w:t>61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"_Toc256000058" </w:instrText>
          </w:r>
          <w:r>
            <w:fldChar w:fldCharType="separate"/>
          </w:r>
          <w:r>
            <w:rPr>
              <w:rStyle w:val="Hyperlink"/>
            </w:rPr>
            <w:t>E.6</w:t>
          </w:r>
          <w:r w:rsidR="00F93279">
            <w:rPr>
              <w:rStyle w:val="Hyperlink"/>
            </w:rPr>
            <w:t xml:space="preserve">  </w:t>
          </w:r>
          <w:r>
            <w:rPr>
              <w:rStyle w:val="Hyperlink"/>
            </w:rPr>
            <w:t>52.225-10</w:t>
          </w:r>
          <w:r w:rsidR="00F93279">
            <w:rPr>
              <w:rStyle w:val="Hyperlink"/>
            </w:rPr>
            <w:t xml:space="preserve"> </w:t>
          </w:r>
          <w:r>
            <w:rPr>
              <w:rStyle w:val="Hyperlink"/>
            </w:rPr>
            <w:t>NOTICE OF BUY AMERICAN REQUIREMENT—CONSTRUCTION MATERIALS</w:t>
          </w:r>
          <w:r w:rsidR="00F93279">
            <w:rPr>
              <w:rStyle w:val="Hyperlink"/>
            </w:rPr>
            <w:t xml:space="preserve"> (</w:t>
          </w:r>
          <w:r>
            <w:rPr>
              <w:rStyle w:val="Hyperlink"/>
            </w:rPr>
            <w:t>MAY 2014</w:t>
          </w:r>
          <w:r w:rsidR="00F93279">
            <w:rPr>
              <w:rStyle w:val="Hyperlink"/>
            </w:rPr>
            <w:t>)</w:t>
          </w:r>
          <w:r>
            <w:rPr>
              <w:rStyle w:val="Hyperlink"/>
            </w:rPr>
            <w:tab/>
          </w:r>
          <w:r>
            <w:fldChar w:fldCharType="begin"/>
          </w:r>
          <w:r>
            <w:rPr>
              <w:rStyle w:val="Hyperlink"/>
            </w:rPr>
            <w:instrText xml:space="preserve"> PAGEREF _Toc256000058 \h </w:instrText>
          </w:r>
          <w:r>
            <w:fldChar w:fldCharType="separate"/>
          </w:r>
          <w:r>
            <w:rPr>
              <w:rStyle w:val="Hyperlink"/>
            </w:rPr>
            <w:t>62</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"_Toc256000059" </w:instrText>
          </w:r>
          <w:r>
            <w:fldChar w:fldCharType="separate"/>
          </w:r>
          <w:r>
            <w:rPr>
              <w:rStyle w:val="Hyperlink"/>
            </w:rPr>
            <w:t>E.7</w:t>
          </w:r>
          <w:r w:rsidR="00061944">
            <w:rPr>
              <w:rStyle w:val="Hyperlink"/>
            </w:rPr>
            <w:t xml:space="preserve">  </w:t>
          </w:r>
          <w:r w:rsidR="00F233F1">
            <w:rPr>
              <w:rStyle w:val="Hyperlink"/>
            </w:rPr>
            <w:t>52.229-11</w:t>
          </w:r>
          <w:r w:rsidR="00061944">
            <w:rPr>
              <w:rStyle w:val="Hyperlink"/>
            </w:rPr>
            <w:t xml:space="preserve">  </w:t>
          </w:r>
          <w:r w:rsidR="00F233F1">
            <w:rPr>
              <w:rStyle w:val="Hyperlink"/>
            </w:rPr>
            <w:t>TAX ON CERTAIN FOREIGN PROCUREMENTS—NOTICE AND REPRESENTATION</w:t>
          </w:r>
          <w:r w:rsidR="00061944">
            <w:rPr>
              <w:rStyle w:val="Hyperlink"/>
            </w:rPr>
            <w:t xml:space="preserve">  (</w:t>
          </w:r>
          <w:r w:rsidR="00F233F1">
            <w:rPr>
              <w:rStyle w:val="Hyperlink"/>
            </w:rPr>
            <w:t>JUN 2020</w:t>
          </w:r>
          <w:r w:rsidR="00061944">
            <w:rPr>
              <w:rStyle w:val="Hyperlink"/>
            </w:rPr>
            <w:t>)</w:t>
          </w:r>
          <w:r w:rsidR="0090378F">
            <w:rPr>
              <w:rStyle w:val="Hyperlink"/>
            </w:rPr>
            <w:t>(DEVIATION SEP 2025)</w:t>
          </w:r>
          <w:r>
            <w:rPr>
              <w:rStyle w:val="Hyperlink"/>
            </w:rPr>
            <w:tab/>
          </w:r>
          <w:r>
            <w:fldChar w:fldCharType="begin"/>
          </w:r>
          <w:r>
            <w:rPr>
              <w:rStyle w:val="Hyperlink"/>
            </w:rPr>
            <w:instrText xml:space="preserve"> PAGEREF _Toc256000059 \h </w:instrText>
          </w:r>
          <w:r>
            <w:fldChar w:fldCharType="separate"/>
          </w:r>
          <w:r>
            <w:rPr>
              <w:rStyle w:val="Hyperlink"/>
            </w:rPr>
            <w:t>63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"_Toc256000060" </w:instrText>
          </w:r>
          <w:r>
            <w:fldChar w:fldCharType="separate"/>
          </w:r>
          <w:r>
            <w:rPr>
              <w:rStyle w:val="Hyperlink"/>
            </w:rPr>
            <w:t>E.8</w:t>
          </w:r>
          <w:r w:rsidR="001C4DDA">
            <w:rPr>
              <w:rStyle w:val="Hyperlink"/>
            </w:rPr>
            <w:t xml:space="preserve">  </w:t>
          </w:r>
          <w:r>
            <w:rPr>
              <w:rStyle w:val="Hyperlink"/>
            </w:rPr>
            <w:t>52.240-90</w:t>
          </w:r>
          <w:r w:rsidR="001C4DDA">
            <w:rPr>
              <w:rStyle w:val="Hyperlink"/>
            </w:rPr>
            <w:t xml:space="preserve">  </w:t>
          </w:r>
          <w:r w:rsidR="00FC16F2">
            <w:rPr>
              <w:rStyle w:val="Hyperlink"/>
            </w:rPr>
            <w:t>SECURITY PROHIBITIONS AND EXCLUSIONS REPRESENTATIONS AND CERTIFICATION</w:t>
          </w:r>
          <w:r w:rsidR="00763F42">
            <w:rPr>
              <w:rStyle w:val="Hyperlink"/>
            </w:rPr>
            <w:t xml:space="preserve">S </w:t>
          </w:r>
          <w:r w:rsidR="001C4DDA">
            <w:rPr>
              <w:rStyle w:val="Hyperlink"/>
            </w:rPr>
            <w:t>(</w:t>
          </w:r>
          <w:r>
            <w:rPr>
              <w:rStyle w:val="Hyperlink"/>
            </w:rPr>
            <w:t>NOV 2025</w:t>
          </w:r>
          <w:r w:rsidR="001C4DDA">
            <w:rPr>
              <w:rStyle w:val="Hyperlink"/>
            </w:rPr>
            <w:t>)</w:t>
          </w:r>
          <w:r w:rsidR="00407D19">
            <w:rPr>
              <w:rStyle w:val="Hyperlink"/>
            </w:rPr>
            <w:t xml:space="preserve"> (D</w:t>
          </w:r>
          <w:r w:rsidR="00C03CBC">
            <w:rPr>
              <w:rStyle w:val="Hyperlink"/>
            </w:rPr>
            <w:t>EVIATION</w:t>
          </w:r>
          <w:r w:rsidR="00407D19">
            <w:rPr>
              <w:rStyle w:val="Hyperlink"/>
            </w:rPr>
            <w:t>)</w:t>
          </w:r>
          <w:r>
            <w:rPr>
              <w:rStyle w:val="Hyperlink"/>
            </w:rPr>
            <w:tab/>
          </w:r>
          <w:r>
            <w:fldChar w:fldCharType="begin"/>
          </w:r>
          <w:r>
            <w:rPr>
              <w:rStyle w:val="Hyperlink"/>
            </w:rPr>
            <w:instrText xml:space="preserve"> PAGEREF _Toc256000060 \h </w:instrText>
          </w:r>
          <w:r>
            <w:fldChar w:fldCharType="separate"/>
          </w:r>
          <w:r>
            <w:rPr>
              <w:rStyle w:val="Hyperlink"/>
            </w:rPr>
            <w:t>65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"_Toc256000061" </w:instrText>
          </w:r>
          <w:r>
            <w:fldChar w:fldCharType="separate"/>
          </w:r>
          <w:r>
            <w:rPr>
              <w:rStyle w:val="Hyperlink"/>
            </w:rPr>
            <w:t>E.9</w:t>
          </w:r>
          <w:r w:rsidR="005435CB">
            <w:rPr>
              <w:rStyle w:val="Hyperlink"/>
            </w:rPr>
            <w:t xml:space="preserve">  </w:t>
          </w:r>
          <w:r>
            <w:rPr>
              <w:rStyle w:val="Hyperlink"/>
            </w:rPr>
            <w:t>52.252-5</w:t>
          </w:r>
          <w:r w:rsidR="005435CB">
            <w:rPr>
              <w:rStyle w:val="Hyperlink"/>
            </w:rPr>
            <w:t xml:space="preserve">  </w:t>
          </w:r>
          <w:r>
            <w:rPr>
              <w:rStyle w:val="Hyperlink"/>
            </w:rPr>
            <w:t>AUTHORIZED DEVIATIONS IN PROVISIONS</w:t>
          </w:r>
          <w:r w:rsidR="005435CB">
            <w:rPr>
              <w:rStyle w:val="Hyperlink"/>
            </w:rPr>
            <w:t xml:space="preserve">  (</w:t>
          </w:r>
          <w:r>
            <w:rPr>
              <w:rStyle w:val="Hyperlink"/>
            </w:rPr>
            <w:t>NOV 2020</w:t>
          </w:r>
          <w:r w:rsidR="005435CB">
            <w:rPr>
              <w:rStyle w:val="Hyperlink"/>
            </w:rPr>
            <w:t>)</w:t>
          </w:r>
          <w:r>
            <w:rPr>
              <w:rStyle w:val="Hyperlink"/>
            </w:rPr>
            <w:tab/>
          </w:r>
          <w:r>
            <w:fldChar w:fldCharType="begin"/>
          </w:r>
          <w:r>
            <w:rPr>
              <w:rStyle w:val="Hyperlink"/>
            </w:rPr>
            <w:instrText xml:space="preserve"> PAGEREF _Toc256000061 \h </w:instrText>
          </w:r>
          <w:r>
            <w:fldChar w:fldCharType="separate"/>
          </w:r>
          <w:r>
            <w:rPr>
              <w:rStyle w:val="Hyperlink"/>
            </w:rPr>
            <w:t>69</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"_Toc256000062" </w:instrText>
          </w:r>
          <w:r>
            <w:fldChar w:fldCharType="separate"/>
          </w:r>
          <w:r>
            <w:rPr>
              <w:rStyle w:val="Hyperlink"/>
            </w:rPr>
            <w:t>E.10</w:t>
          </w:r>
          <w:r w:rsidR="00D350CC">
            <w:rPr>
              <w:rStyle w:val="Hyperlink"/>
            </w:rPr>
            <w:t xml:space="preserve">  </w:t>
          </w:r>
          <w:r>
            <w:rPr>
              <w:rStyle w:val="Hyperlink"/>
            </w:rPr>
            <w:t>52.252-1</w:t>
          </w:r>
          <w:r w:rsidR="00D350CC">
            <w:rPr>
              <w:rStyle w:val="Hyperlink"/>
            </w:rPr>
            <w:t xml:space="preserve">  </w:t>
          </w:r>
          <w:r>
            <w:rPr>
              <w:rStyle w:val="Hyperlink"/>
            </w:rPr>
            <w:t>SOLICITATION PROVISIONS INCORPORATED BY REFERENCE</w:t>
          </w:r>
          <w:r w:rsidR="00D350CC">
            <w:rPr>
              <w:rStyle w:val="Hyperlink"/>
            </w:rPr>
            <w:t xml:space="preserve">  (</w:t>
          </w:r>
          <w:r>
            <w:rPr>
              <w:rStyle w:val="Hyperlink"/>
            </w:rPr>
            <w:t>FEB 1998</w:t>
          </w:r>
          <w:r w:rsidR="00D350CC">
            <w:rPr>
              <w:rStyle w:val="Hyperlink"/>
            </w:rPr>
            <w:t>)</w:t>
          </w:r>
          <w:r>
            <w:rPr>
              <w:rStyle w:val="Hyperlink"/>
            </w:rPr>
            <w:tab/>
          </w:r>
          <w:r>
            <w:fldChar w:fldCharType="begin"/>
          </w:r>
          <w:r>
            <w:rPr>
              <w:rStyle w:val="Hyperlink"/>
            </w:rPr>
            <w:instrText xml:space="preserve"> PAGEREF _Toc256000062 \h </w:instrText>
          </w:r>
          <w:r>
            <w:fldChar w:fldCharType="separate"/>
          </w:r>
          <w:r>
            <w:rPr>
              <w:rStyle w:val="Hyperlink"/>
            </w:rPr>
            <w:t>69</w:t>
          </w:r>
          <w:r>
            <w:fldChar w:fldCharType="end"/>
          </w:r>
          <w:r>
            <w:fldChar w:fldCharType="end"/>
          </w:r>
        </w:p>
        <w:p>
          <w:pPr>
            <w:rPr>
              <w:b/>
              <w:bCs/>
              <w:noProof/>
            </w:rPr>
            <w:sectPr>
              <w:headerReference w:type="even" r:id="rId4"/>
              <w:headerReference w:type="default" r:id="rId5"/>
              <w:footerReference w:type="even" r:id="rId6"/>
              <w:footerReference w:type="default" r:id="rId7"/>
              <w:headerReference w:type="first" r:id="rId8"/>
              <w:footerReference w:type="first" r:id="rId9"/>
              <w:type w:val="continuous"/>
              <w:pgSz w:w="12240" w:h="15840"/>
              <w:pgMar w:top="1080" w:right="1440" w:bottom="1080" w:left="1440" w:header="360" w:footer="360"/>
              <w:cols w:space="720"/>
            </w:sectPr>
          </w:pPr>
          <w:r>
            <w:rPr>
              <w:b/>
              <w:bCs/>
              <w:noProof/>
            </w:rPr>
            <w:fldChar w:fldCharType="end"/>
          </w:r>
        </w:p>
      </w:sdtContent>
    </w:sdt>
    <w:p w:rsidR="00CA408E" w:rsidP="008A63C0">
      <w:pPr>
        <w:pStyle w:val="Heading2"/>
        <w:pageBreakBefore/>
      </w:pPr>
      <w:bookmarkStart w:id="5" w:name="_Toc256000004"/>
      <w:r>
        <w:t>A.3</w:t>
      </w:r>
      <w:r w:rsidR="000941C1">
        <w:t xml:space="preserve">  CONTRACT ADMINISTRATION DATA</w:t>
      </w:r>
      <w:bookmarkEnd w:id="5"/>
    </w:p>
    <w:p w:rsidR="00CA408E" w:rsidP="00873873">
      <w:r>
        <w:t xml:space="preserve">  1.  Contract Administration:  All contract administration matters will be handled by the following individuals:</w:t>
      </w:r>
    </w:p>
    <w:p w:rsidR="00CA408E" w:rsidRPr="00707463" w:rsidP="00C5132E">
      <w:pPr>
        <w:rPr>
          <w:rStyle w:val="AAMSKBFill-InHighlight"/>
          <w:color w:val="auto"/>
        </w:rPr>
      </w:pPr>
      <w:r>
        <w:t xml:space="preserve">    a. </w:t>
      </w:r>
      <w:r w:rsidR="00F4697F">
        <w:t xml:space="preserve"> </w:t>
      </w:r>
      <w:r>
        <w:t>CONTRACTOR:</w:t>
      </w:r>
      <w:r w:rsidR="003E0C9E">
        <w:t xml:space="preserve">  </w:t>
      </w:r>
      <w:r>
        <w:rPr>
          <w:rStyle w:val="AAMSKBFill-InHighlight"/>
          <w:color w:val="auto"/>
        </w:rPr>
        <w:t>TBD</w:t>
      </w:r>
    </w:p>
    <w:p w:rsidR="00873873" w:rsidRPr="00903A68" w:rsidP="003E0C9E">
      <w:pPr>
        <w:tabs>
          <w:tab w:val="left" w:pos="2700"/>
        </w:tabs>
        <w:spacing w:before="0"/>
        <w:ind w:left="2610" w:hanging="810"/>
        <w:rPr>
          <w:rStyle w:val="AAMSKBFill-InHighlight"/>
          <w:color w:val="auto"/>
        </w:rPr>
      </w:pPr>
    </w:p>
    <w:p w:rsidR="00873873" w:rsidP="003E0C9E">
      <w:pPr>
        <w:tabs>
          <w:tab w:val="left" w:pos="2700"/>
        </w:tabs>
        <w:spacing w:before="0"/>
        <w:ind w:left="2610" w:hanging="810"/>
      </w:pPr>
    </w:p>
    <w:p w:rsidR="00873873" w:rsidP="003E0C9E">
      <w:pPr>
        <w:tabs>
          <w:tab w:val="left" w:pos="2700"/>
        </w:tabs>
        <w:spacing w:before="0"/>
        <w:ind w:left="2610" w:hanging="810"/>
      </w:pPr>
    </w:p>
    <w:p w:rsidR="008F3EA1" w:rsidRPr="008F3EA1" w:rsidP="008F3EA1">
      <w:pPr>
        <w:rPr>
          <w:rStyle w:val="AAMSKBFill-InHighlight"/>
          <w:color w:val="auto"/>
        </w:rPr>
      </w:pPr>
      <w:r>
        <w:t xml:space="preserve">    b. </w:t>
      </w:r>
      <w:r w:rsidR="00F4697F">
        <w:t xml:space="preserve"> </w:t>
      </w:r>
      <w:r>
        <w:t xml:space="preserve">GOVERNMENT:  Contracting Officer </w:t>
      </w:r>
      <w:r>
        <w:rPr>
          <w:rStyle w:val="AAMSKBFill-InHighlight"/>
          <w:color w:val="auto"/>
        </w:rPr>
        <w:t>36C261</w:t>
      </w:r>
      <w:r>
        <w:t xml:space="preserve"> </w:t>
      </w:r>
      <w:r>
        <w:rPr>
          <w:rStyle w:val="AAMSKBFill-InHighlight"/>
          <w:color w:val="auto"/>
        </w:rPr>
        <w:t>Charee Harris</w:t>
      </w:r>
    </w:p>
    <w:p w:rsidR="008F3EA1" w:rsidP="003E0C9E">
      <w:pPr>
        <w:tabs>
          <w:tab w:val="left" w:pos="2700"/>
        </w:tabs>
        <w:spacing w:before="0"/>
        <w:ind w:left="2700" w:hanging="900"/>
      </w:pPr>
      <w:r>
        <w:t>Department of Veterans Affairs</w:t>
      </w:r>
    </w:p>
    <w:p w:rsidR="008F3EA1" w:rsidP="003E0C9E">
      <w:pPr>
        <w:tabs>
          <w:tab w:val="left" w:pos="2700"/>
        </w:tabs>
        <w:spacing w:before="0"/>
        <w:ind w:left="2700" w:hanging="900"/>
      </w:pPr>
      <w:r>
        <w:t>VA Sierra Pacific Network (VISN 5)</w:t>
      </w:r>
    </w:p>
    <w:p w:rsidR="008F3EA1" w:rsidP="003E0C9E">
      <w:pPr>
        <w:tabs>
          <w:tab w:val="left" w:pos="2700"/>
        </w:tabs>
        <w:spacing w:before="0"/>
        <w:ind w:left="2700" w:hanging="900"/>
      </w:pPr>
      <w:r>
        <w:t>Network Contracting Office (NCO) 21</w:t>
      </w:r>
    </w:p>
    <w:p w:rsidR="008F3EA1" w:rsidP="003E0C9E">
      <w:pPr>
        <w:tabs>
          <w:tab w:val="left" w:pos="2700"/>
        </w:tabs>
        <w:spacing w:before="0"/>
        <w:ind w:left="2700" w:hanging="900"/>
      </w:pPr>
    </w:p>
    <w:p w:rsidR="00CA408E" w:rsidRPr="00E5483D" w:rsidP="003E0C9E">
      <w:pPr>
        <w:tabs>
          <w:tab w:val="left" w:pos="2700"/>
        </w:tabs>
        <w:spacing w:before="0"/>
        <w:ind w:left="2700" w:hanging="900"/>
      </w:pPr>
      <w:r w:rsidRPr="00E5483D" w:rsidR="000941C1">
        <w:t xml:space="preserve"> </w:t>
      </w:r>
      <w:r w:rsidRPr="00E5483D" w:rsidR="000941C1">
        <w:t xml:space="preserve"> </w:t>
      </w:r>
    </w:p>
    <w:p w:rsidR="00CA408E" w:rsidRPr="00FD54A7"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48"/>
        <w:gridCol w:w="8028"/>
      </w:tblGrid>
      <w:tr w:rsidTr="00554F5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548" w:type="dxa"/>
          </w:tcPr>
          <w:p w:rsidR="007550D7" w:rsidRPr="00FD54A7" w:rsidP="006742BD">
            <w:r w:rsidRPr="00FD54A7">
              <w:t>[</w:t>
            </w:r>
            <w:r>
              <w:t>X</w:t>
            </w:r>
            <w:r w:rsidRPr="00FD54A7">
              <w:t>]</w:t>
            </w:r>
          </w:p>
        </w:tc>
        <w:tc>
          <w:tcPr>
            <w:tcW w:w="8028" w:type="dxa"/>
          </w:tcPr>
          <w:p w:rsidR="007550D7" w:rsidRPr="00FD54A7" w:rsidP="0017495D">
            <w:r w:rsidRPr="00FD54A7">
              <w:t>52.232-33</w:t>
            </w:r>
            <w:r w:rsidRPr="00FD54A7">
              <w:t>, Payment by Electronic Funds Transfer</w:t>
            </w:r>
            <w:r w:rsidRPr="00FD54A7">
              <w:t>—</w:t>
            </w:r>
            <w:r w:rsidRPr="00FD54A7" w:rsidR="0017495D">
              <w:t xml:space="preserve">System </w:t>
            </w:r>
            <w:r w:rsidRPr="00FD54A7" w:rsidR="0017495D">
              <w:t>For</w:t>
            </w:r>
            <w:r w:rsidRPr="00FD54A7" w:rsidR="0017495D">
              <w:t xml:space="preserve"> Award Management</w:t>
            </w:r>
            <w:r w:rsidRPr="00FD54A7">
              <w:t>, or</w:t>
            </w:r>
          </w:p>
        </w:tc>
      </w:tr>
      <w:tr w:rsidTr="00554F57">
        <w:tblPrEx>
          <w:tblW w:w="0" w:type="auto"/>
          <w:tblLook w:val="04A0"/>
        </w:tblPrEx>
        <w:tc>
          <w:tcPr>
            <w:tcW w:w="1548" w:type="dxa"/>
          </w:tcPr>
          <w:p w:rsidR="007550D7" w:rsidRPr="00FD54A7" w:rsidP="006742BD">
            <w:r w:rsidRPr="00FD54A7">
              <w:t>[</w:t>
            </w:r>
            <w:r w:rsidRPr="00FD54A7">
              <w:t>]</w:t>
            </w:r>
          </w:p>
        </w:tc>
        <w:tc>
          <w:tcPr>
            <w:tcW w:w="8028" w:type="dxa"/>
          </w:tcPr>
          <w:p w:rsidR="007550D7" w:rsidRPr="00FD54A7" w:rsidP="006742BD">
            <w:r w:rsidRPr="00FD54A7">
              <w:t>52.232-36, Payment by Third Party</w:t>
            </w:r>
          </w:p>
        </w:tc>
      </w:tr>
    </w:tbl>
    <w:p w:rsidR="00CA408E" w:rsidRPr="00FD54A7" w:rsidP="006742BD">
      <w:r w:rsidRPr="00FD54A7">
        <w:t xml:space="preserve">  3.  INVOICES:  Invoices shall be submitted in arrears:</w:t>
      </w:r>
    </w:p>
    <w:p w:rsidR="00FD7FD9" w:rsidRPr="00FD54A7" w:rsidP="00FD7FD9">
      <w:pPr>
        <w:tabs>
          <w:tab w:val="left" w:pos="3240"/>
        </w:tabs>
      </w:pPr>
      <w:r w:rsidRPr="00FD54A7">
        <w:t xml:space="preserve">    </w:t>
      </w:r>
      <w:r>
        <w:t>a</w:t>
      </w:r>
      <w:r w:rsidRPr="00FD54A7">
        <w:t xml:space="preserve">.  </w:t>
      </w:r>
      <w:r>
        <w:t>Quarterly</w:t>
      </w:r>
      <w:r w:rsidRPr="00FD54A7">
        <w:tab/>
      </w:r>
      <w:r>
        <w:t>[</w:t>
      </w:r>
      <w:r w:rsidRPr="00FD54A7">
        <w:t>]</w:t>
      </w:r>
    </w:p>
    <w:p w:rsidR="00CA408E" w:rsidRPr="00FD54A7">
      <w:pPr>
        <w:tabs>
          <w:tab w:val="left" w:pos="3240"/>
        </w:tabs>
      </w:pPr>
      <w:r w:rsidRPr="00FD54A7">
        <w:t xml:space="preserve">    b.  Semi-Annually</w:t>
      </w:r>
      <w:r w:rsidRPr="00FD54A7">
        <w:tab/>
        <w:t>[</w:t>
      </w:r>
      <w:r w:rsidRPr="00FD54A7">
        <w:t>]</w:t>
      </w:r>
    </w:p>
    <w:p w:rsidR="00CA408E">
      <w:pPr>
        <w:tabs>
          <w:tab w:val="left" w:pos="3240"/>
        </w:tabs>
      </w:pPr>
      <w:r>
        <w:t xml:space="preserve">    c.  Other</w:t>
      </w:r>
      <w:r>
        <w:tab/>
        <w:t>[</w:t>
      </w:r>
      <w:r>
        <w:t>X</w:t>
      </w:r>
      <w:r>
        <w:t>]</w:t>
      </w:r>
      <w:r w:rsidR="00594392">
        <w:t xml:space="preserve">  </w:t>
      </w:r>
      <w:r>
        <w:t>Monthly.</w:t>
      </w:r>
    </w:p>
    <w:p w:rsidR="00CA408E" w:rsidP="00BF1736">
      <w:r>
        <w:t xml:space="preserve">  4.  GOVERNMENT INVOICE ADDRESS:  </w:t>
      </w:r>
      <w:r w:rsidR="00821472">
        <w:t>All Invoices from the contractor shall be submitted electronically in accordance with VAAR Clause 852.232-72 Electronic Submission of Payment Requests.</w:t>
      </w:r>
    </w:p>
    <w:p w:rsidR="00CA408E" w:rsidP="003E0C9E">
      <w:r>
        <w:t>Department of Veterans Affairs</w:t>
      </w:r>
    </w:p>
    <w:p w:rsidR="00CA408E" w:rsidP="003E0C9E">
      <w:pPr>
        <w:spacing w:before="0" w:line="240" w:lineRule="auto"/>
      </w:pPr>
      <w:r>
        <w:t>FMS VA-9(101) Financial Services Center</w:t>
      </w:r>
    </w:p>
    <w:p w:rsidR="00990E2C">
      <w:r>
        <w:t xml:space="preserve">  ACKNOWLEDGMENT OF AMENDMENTS:  The offeror acknowledges receipt of amendments to the Solicitation numbered and dated as follows:</w:t>
      </w:r>
    </w:p>
    <w:tbl>
      <w:tblPr>
        <w:tblStyle w:val="TableGrid"/>
        <w:tblW w:w="0" w:type="auto"/>
        <w:tblLook w:val="04A0"/>
      </w:tblPr>
      <w:tblGrid>
        <w:gridCol w:w="4788"/>
        <w:gridCol w:w="4788"/>
      </w:tblGrid>
      <w:tr w:rsidTr="00990E2C">
        <w:tblPrEx>
          <w:tblW w:w="0" w:type="auto"/>
          <w:tblLook w:val="04A0"/>
        </w:tblPrEx>
        <w:tc>
          <w:tcPr>
            <w:tcW w:w="4788" w:type="dxa"/>
          </w:tcPr>
          <w:p w:rsidR="00990E2C" w:rsidP="00990E2C">
            <w:pPr>
              <w:jc w:val="center"/>
            </w:pPr>
            <w:bookmarkStart w:id="6" w:name="ColumnTitle"/>
            <w:bookmarkEnd w:id="6"/>
            <w:r>
              <w:t>AMENDMENT NO</w:t>
            </w:r>
          </w:p>
        </w:tc>
        <w:tc>
          <w:tcPr>
            <w:tcW w:w="4788" w:type="dxa"/>
          </w:tcPr>
          <w:p w:rsidR="00990E2C" w:rsidP="00990E2C">
            <w:pPr>
              <w:jc w:val="center"/>
            </w:pPr>
            <w:r>
              <w:t>DATE</w:t>
            </w:r>
          </w:p>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bl>
    <w:p w:rsidR="00CA408E">
      <w:pPr>
        <w:pStyle w:val="NoSpacing"/>
        <w:sectPr>
          <w:footerReference w:type="even" r:id="rId10"/>
          <w:footerReference w:type="default" r:id="rId11"/>
          <w:footerReference w:type="first" r:id="rId12"/>
          <w:type w:val="continuous"/>
          <w:pgSz w:w="12240" w:h="15840"/>
          <w:pgMar w:top="1080" w:right="1440" w:bottom="1080" w:left="1440" w:header="360" w:footer="360"/>
          <w:cols w:space="720"/>
          <w:docGrid w:linePitch="360"/>
        </w:sectPr>
      </w:pPr>
    </w:p>
    <w:p w:rsidR="00576316" w:rsidRPr="00576316" w:rsidP="00576316">
      <w:pPr>
        <w:pStyle w:val="Heading2"/>
      </w:pPr>
      <w:bookmarkStart w:id="7" w:name="_Hlk15546618"/>
      <w:bookmarkStart w:id="8" w:name="_Toc256000008"/>
      <w:bookmarkStart w:id="9" w:name="_Toc256000005"/>
      <w:r>
        <w:t>A.4</w:t>
      </w:r>
      <w:r w:rsidRPr="00576316">
        <w:t xml:space="preserve">  S</w:t>
      </w:r>
      <w:bookmarkEnd w:id="8"/>
      <w:r w:rsidRPr="00576316">
        <w:t>TATEMENT OF WORK</w:t>
      </w:r>
      <w:r w:rsidRPr="00576316">
        <w:t xml:space="preserve"> – 36C26126Q1261</w:t>
      </w:r>
      <w:bookmarkEnd w:id="9"/>
    </w:p>
    <w:p w:rsidR="00A513B3" w:rsidP="00BE5EA2">
      <w:pPr>
        <w:spacing w:after="0" w:line="240" w:lineRule="auto"/>
        <w:jc w:val="center"/>
        <w:outlineLvl w:val="0"/>
        <w:rPr>
          <w:rFonts w:ascii="Arial" w:hAnsi="Arial" w:cs="Arial"/>
          <w:b/>
          <w:sz w:val="24"/>
          <w:szCs w:val="24"/>
          <w:u w:val="single"/>
        </w:rPr>
      </w:pPr>
    </w:p>
    <w:p w:rsidR="00E83197" w:rsidRPr="00D70CAA" w:rsidP="00E83197">
      <w:pPr>
        <w:spacing w:after="0" w:line="240" w:lineRule="auto"/>
        <w:jc w:val="center"/>
        <w:rPr>
          <w:rFonts w:ascii="Arial" w:hAnsi="Arial" w:cs="Arial"/>
          <w:sz w:val="24"/>
          <w:szCs w:val="24"/>
        </w:rPr>
      </w:pPr>
      <w:r w:rsidRPr="00576316">
        <w:rPr>
          <w:rFonts w:ascii="Arial" w:hAnsi="Arial" w:cs="Arial"/>
          <w:sz w:val="24"/>
          <w:szCs w:val="24"/>
        </w:rPr>
        <w:t>Re-slurry and Re-stripe Bldg. 88 and 98 Parking Lots</w:t>
      </w:r>
      <w:r>
        <w:rPr>
          <w:rFonts w:ascii="Arial" w:hAnsi="Arial" w:cs="Arial"/>
          <w:sz w:val="24"/>
          <w:szCs w:val="24"/>
        </w:rPr>
        <w:t xml:space="preserve">; </w:t>
      </w:r>
      <w:r w:rsidRPr="00D70CAA">
        <w:rPr>
          <w:rFonts w:ascii="Arial" w:hAnsi="Arial" w:cs="Arial"/>
          <w:sz w:val="24"/>
          <w:szCs w:val="24"/>
        </w:rPr>
        <w:t>Project #</w:t>
      </w:r>
      <w:r w:rsidRPr="001278EB" w:rsidR="001278EB">
        <w:rPr>
          <w:rFonts w:ascii="Arial" w:hAnsi="Arial" w:cs="Arial"/>
          <w:sz w:val="24"/>
          <w:szCs w:val="24"/>
        </w:rPr>
        <w:t>612A4-27-013</w:t>
      </w:r>
    </w:p>
    <w:p w:rsidR="00C03782" w:rsidRPr="00D70CAA" w:rsidP="00833826">
      <w:pPr>
        <w:spacing w:after="0" w:line="240" w:lineRule="auto"/>
        <w:jc w:val="both"/>
        <w:rPr>
          <w:rFonts w:ascii="Arial" w:hAnsi="Arial" w:cs="Arial"/>
          <w:sz w:val="24"/>
          <w:szCs w:val="24"/>
        </w:rPr>
      </w:pPr>
    </w:p>
    <w:p w:rsidR="00E83197" w:rsidRPr="001928A1" w:rsidP="001928A1">
      <w:pPr>
        <w:pStyle w:val="ListParagraph"/>
        <w:numPr>
          <w:ilvl w:val="0"/>
          <w:numId w:val="1"/>
        </w:numPr>
        <w:spacing w:after="0" w:line="240" w:lineRule="auto"/>
        <w:ind w:left="360"/>
        <w:jc w:val="both"/>
        <w:rPr>
          <w:rFonts w:ascii="Arial" w:hAnsi="Arial" w:cs="Arial"/>
          <w:b/>
          <w:sz w:val="24"/>
          <w:szCs w:val="24"/>
        </w:rPr>
      </w:pPr>
      <w:r w:rsidRPr="001928A1">
        <w:rPr>
          <w:rFonts w:ascii="Arial" w:hAnsi="Arial" w:cs="Arial"/>
          <w:b/>
          <w:sz w:val="24"/>
          <w:szCs w:val="24"/>
        </w:rPr>
        <w:t>GENERAL INTENTION</w:t>
      </w:r>
    </w:p>
    <w:p w:rsidR="00833826" w:rsidRPr="00D70CAA" w:rsidP="00833826">
      <w:pPr>
        <w:spacing w:after="0" w:line="240" w:lineRule="auto"/>
        <w:ind w:left="720"/>
        <w:jc w:val="both"/>
        <w:rPr>
          <w:rFonts w:ascii="Arial" w:hAnsi="Arial" w:cs="Arial"/>
          <w:b/>
          <w:sz w:val="24"/>
          <w:szCs w:val="24"/>
        </w:rPr>
      </w:pPr>
    </w:p>
    <w:p w:rsidR="00200EA2" w:rsidP="001928A1">
      <w:pPr>
        <w:pStyle w:val="ListParagraph"/>
        <w:numPr>
          <w:ilvl w:val="0"/>
          <w:numId w:val="2"/>
        </w:numPr>
        <w:spacing w:after="0" w:line="240" w:lineRule="auto"/>
        <w:ind w:left="720"/>
        <w:jc w:val="both"/>
        <w:rPr>
          <w:rFonts w:ascii="Arial" w:hAnsi="Arial" w:cs="Arial"/>
          <w:sz w:val="24"/>
          <w:szCs w:val="24"/>
        </w:rPr>
      </w:pPr>
      <w:r w:rsidRPr="00D70CAA">
        <w:rPr>
          <w:rFonts w:ascii="Arial" w:hAnsi="Arial" w:cs="Arial"/>
          <w:sz w:val="24"/>
          <w:szCs w:val="24"/>
        </w:rPr>
        <w:t xml:space="preserve">The purpose of this project is to </w:t>
      </w:r>
      <w:r w:rsidR="008210CD">
        <w:rPr>
          <w:rFonts w:ascii="Arial" w:hAnsi="Arial" w:cs="Arial"/>
          <w:sz w:val="24"/>
          <w:szCs w:val="24"/>
        </w:rPr>
        <w:t xml:space="preserve">reseal and restripe three (3) existing McClellan Clinic parking lots for </w:t>
      </w:r>
      <w:r w:rsidR="004156E2">
        <w:rPr>
          <w:rFonts w:ascii="Arial" w:hAnsi="Arial" w:cs="Arial"/>
          <w:sz w:val="24"/>
          <w:szCs w:val="24"/>
        </w:rPr>
        <w:t xml:space="preserve">VA Northern California Healthcare </w:t>
      </w:r>
      <w:r w:rsidR="004656DB">
        <w:rPr>
          <w:rFonts w:ascii="Arial" w:hAnsi="Arial" w:cs="Arial"/>
          <w:sz w:val="24"/>
          <w:szCs w:val="24"/>
        </w:rPr>
        <w:t>System (VANCHCS)</w:t>
      </w:r>
      <w:r w:rsidR="009B08C4">
        <w:rPr>
          <w:rFonts w:ascii="Arial" w:hAnsi="Arial" w:cs="Arial"/>
          <w:sz w:val="24"/>
          <w:szCs w:val="24"/>
        </w:rPr>
        <w:t xml:space="preserve">. </w:t>
      </w:r>
    </w:p>
    <w:p w:rsidR="00573AFE" w:rsidRPr="00D70CAA" w:rsidP="001928A1">
      <w:pPr>
        <w:pStyle w:val="ListParagraph"/>
        <w:spacing w:after="0" w:line="240" w:lineRule="auto"/>
        <w:jc w:val="both"/>
        <w:rPr>
          <w:rFonts w:ascii="Arial" w:hAnsi="Arial" w:cs="Arial"/>
          <w:sz w:val="24"/>
          <w:szCs w:val="24"/>
        </w:rPr>
      </w:pPr>
    </w:p>
    <w:p w:rsidR="00573AFE" w:rsidRPr="00D70CAA" w:rsidP="001928A1">
      <w:pPr>
        <w:pStyle w:val="ListParagraph"/>
        <w:numPr>
          <w:ilvl w:val="0"/>
          <w:numId w:val="2"/>
        </w:numPr>
        <w:spacing w:after="0" w:line="240" w:lineRule="auto"/>
        <w:ind w:left="720"/>
        <w:jc w:val="both"/>
        <w:rPr>
          <w:rFonts w:ascii="Arial" w:hAnsi="Arial" w:cs="Arial"/>
          <w:sz w:val="24"/>
          <w:szCs w:val="24"/>
        </w:rPr>
      </w:pPr>
      <w:r w:rsidRPr="00D70CAA">
        <w:rPr>
          <w:rFonts w:ascii="Arial" w:hAnsi="Arial" w:cs="Arial"/>
          <w:sz w:val="24"/>
          <w:szCs w:val="24"/>
        </w:rPr>
        <w:t xml:space="preserve">Contractor shall furnish all labor and materials needed to perform all </w:t>
      </w:r>
      <w:r w:rsidR="002E7299">
        <w:rPr>
          <w:rFonts w:ascii="Arial" w:hAnsi="Arial" w:cs="Arial"/>
          <w:sz w:val="24"/>
          <w:szCs w:val="24"/>
        </w:rPr>
        <w:t>survey</w:t>
      </w:r>
      <w:r w:rsidR="008210CD">
        <w:rPr>
          <w:rFonts w:ascii="Arial" w:hAnsi="Arial" w:cs="Arial"/>
          <w:sz w:val="24"/>
          <w:szCs w:val="24"/>
        </w:rPr>
        <w:t>ing</w:t>
      </w:r>
      <w:r w:rsidR="002E7299">
        <w:rPr>
          <w:rFonts w:ascii="Arial" w:hAnsi="Arial" w:cs="Arial"/>
          <w:sz w:val="24"/>
          <w:szCs w:val="24"/>
        </w:rPr>
        <w:t xml:space="preserve">, </w:t>
      </w:r>
      <w:r w:rsidR="008210CD">
        <w:rPr>
          <w:rFonts w:ascii="Arial" w:hAnsi="Arial" w:cs="Arial"/>
          <w:sz w:val="24"/>
          <w:szCs w:val="24"/>
        </w:rPr>
        <w:t>demolition, surface preparation</w:t>
      </w:r>
      <w:r w:rsidRPr="00D70CAA">
        <w:rPr>
          <w:rFonts w:ascii="Arial" w:hAnsi="Arial" w:cs="Arial"/>
          <w:sz w:val="24"/>
          <w:szCs w:val="24"/>
        </w:rPr>
        <w:t xml:space="preserve">, </w:t>
      </w:r>
      <w:r w:rsidR="00426C56">
        <w:rPr>
          <w:rFonts w:ascii="Arial" w:hAnsi="Arial" w:cs="Arial"/>
          <w:sz w:val="24"/>
          <w:szCs w:val="24"/>
        </w:rPr>
        <w:t xml:space="preserve">and </w:t>
      </w:r>
      <w:r w:rsidRPr="00D70CAA" w:rsidR="005C01CC">
        <w:rPr>
          <w:rFonts w:ascii="Arial" w:hAnsi="Arial" w:cs="Arial"/>
          <w:sz w:val="24"/>
          <w:szCs w:val="24"/>
        </w:rPr>
        <w:t>installation</w:t>
      </w:r>
      <w:r w:rsidRPr="00D70CAA">
        <w:rPr>
          <w:rFonts w:ascii="Arial" w:hAnsi="Arial" w:cs="Arial"/>
          <w:sz w:val="24"/>
          <w:szCs w:val="24"/>
        </w:rPr>
        <w:t xml:space="preserve"> required by this sc</w:t>
      </w:r>
      <w:r w:rsidRPr="00D70CAA">
        <w:rPr>
          <w:rFonts w:ascii="Arial" w:hAnsi="Arial" w:cs="Arial"/>
          <w:sz w:val="24"/>
          <w:szCs w:val="24"/>
        </w:rPr>
        <w:t xml:space="preserve">ope </w:t>
      </w:r>
      <w:r w:rsidR="00A2454C">
        <w:rPr>
          <w:rFonts w:ascii="Arial" w:hAnsi="Arial" w:cs="Arial"/>
          <w:sz w:val="24"/>
          <w:szCs w:val="24"/>
        </w:rPr>
        <w:t>and</w:t>
      </w:r>
      <w:r w:rsidR="008210CD">
        <w:rPr>
          <w:rFonts w:ascii="Arial" w:hAnsi="Arial" w:cs="Arial"/>
          <w:sz w:val="24"/>
          <w:szCs w:val="24"/>
        </w:rPr>
        <w:t xml:space="preserve"> attached </w:t>
      </w:r>
      <w:r w:rsidRPr="00D70CAA">
        <w:rPr>
          <w:rFonts w:ascii="Arial" w:hAnsi="Arial" w:cs="Arial"/>
          <w:sz w:val="24"/>
          <w:szCs w:val="24"/>
        </w:rPr>
        <w:t>specifications.</w:t>
      </w:r>
    </w:p>
    <w:p w:rsidR="00573AFE" w:rsidRPr="00D70CAA" w:rsidP="001928A1">
      <w:pPr>
        <w:pStyle w:val="ListParagraph"/>
        <w:rPr>
          <w:rFonts w:ascii="Arial" w:hAnsi="Arial" w:cs="Arial"/>
          <w:sz w:val="24"/>
          <w:szCs w:val="24"/>
        </w:rPr>
      </w:pPr>
    </w:p>
    <w:p w:rsidR="00CD55F7" w:rsidRPr="00D70CAA" w:rsidP="001928A1">
      <w:pPr>
        <w:pStyle w:val="ListParagraph"/>
        <w:numPr>
          <w:ilvl w:val="0"/>
          <w:numId w:val="2"/>
        </w:numPr>
        <w:spacing w:after="0" w:line="240" w:lineRule="auto"/>
        <w:ind w:left="720"/>
        <w:jc w:val="both"/>
        <w:rPr>
          <w:rFonts w:ascii="Arial" w:hAnsi="Arial" w:cs="Arial"/>
          <w:sz w:val="24"/>
          <w:szCs w:val="24"/>
        </w:rPr>
      </w:pPr>
      <w:r w:rsidRPr="00D70CAA">
        <w:rPr>
          <w:rFonts w:ascii="Arial" w:hAnsi="Arial" w:cs="Arial"/>
          <w:sz w:val="24"/>
          <w:szCs w:val="24"/>
        </w:rPr>
        <w:t xml:space="preserve">Visits to the site by bidders may be made only by appointment with the Contracting Officer </w:t>
      </w:r>
      <w:r w:rsidR="008210CD">
        <w:rPr>
          <w:rFonts w:ascii="Arial" w:hAnsi="Arial" w:cs="Arial"/>
          <w:sz w:val="24"/>
          <w:szCs w:val="24"/>
        </w:rPr>
        <w:t xml:space="preserve">(CO) </w:t>
      </w:r>
      <w:r w:rsidRPr="00D70CAA">
        <w:rPr>
          <w:rFonts w:ascii="Arial" w:hAnsi="Arial" w:cs="Arial"/>
          <w:sz w:val="24"/>
          <w:szCs w:val="24"/>
        </w:rPr>
        <w:t xml:space="preserve">for the project. </w:t>
      </w:r>
      <w:r w:rsidRPr="00D70CAA" w:rsidR="00D14D46">
        <w:rPr>
          <w:rFonts w:ascii="Arial" w:hAnsi="Arial" w:cs="Arial"/>
          <w:sz w:val="24"/>
          <w:szCs w:val="24"/>
        </w:rPr>
        <w:t xml:space="preserve">A preliminary/pre-proposal site visit is strongly encouraged and shall be coordinated with </w:t>
      </w:r>
      <w:bookmarkStart w:id="10" w:name="_Hlk196814767"/>
      <w:r w:rsidRPr="00D70CAA" w:rsidR="00D14D46">
        <w:rPr>
          <w:rFonts w:ascii="Arial" w:hAnsi="Arial" w:cs="Arial"/>
          <w:sz w:val="24"/>
          <w:szCs w:val="24"/>
        </w:rPr>
        <w:t xml:space="preserve">the Contractors Officers Representative (COR). </w:t>
      </w:r>
      <w:bookmarkEnd w:id="10"/>
    </w:p>
    <w:p w:rsidR="003223A8" w:rsidRPr="00D70CAA" w:rsidP="001928A1">
      <w:pPr>
        <w:spacing w:after="0" w:line="240" w:lineRule="auto"/>
        <w:ind w:left="720"/>
        <w:jc w:val="both"/>
        <w:rPr>
          <w:rFonts w:ascii="Arial" w:hAnsi="Arial" w:cs="Arial"/>
          <w:sz w:val="24"/>
          <w:szCs w:val="24"/>
        </w:rPr>
      </w:pPr>
    </w:p>
    <w:p w:rsidR="003223A8" w:rsidRPr="00D70CAA" w:rsidP="001928A1">
      <w:pPr>
        <w:pStyle w:val="ListParagraph"/>
        <w:numPr>
          <w:ilvl w:val="0"/>
          <w:numId w:val="2"/>
        </w:numPr>
        <w:spacing w:after="0" w:line="240" w:lineRule="auto"/>
        <w:ind w:left="720"/>
        <w:jc w:val="both"/>
        <w:rPr>
          <w:rFonts w:ascii="Arial" w:hAnsi="Arial" w:cs="Arial"/>
          <w:sz w:val="24"/>
          <w:szCs w:val="24"/>
        </w:rPr>
      </w:pPr>
      <w:r w:rsidRPr="00D70CAA">
        <w:rPr>
          <w:rFonts w:ascii="Arial" w:hAnsi="Arial" w:cs="Arial"/>
          <w:sz w:val="24"/>
          <w:szCs w:val="24"/>
        </w:rPr>
        <w:t xml:space="preserve">Location of work; the geographic location for service(s) are the following areas: </w:t>
      </w:r>
    </w:p>
    <w:p w:rsidR="003223A8" w:rsidRPr="00D70CAA" w:rsidP="001928A1">
      <w:pPr>
        <w:pStyle w:val="ListParagraph"/>
        <w:rPr>
          <w:rFonts w:ascii="Arial" w:hAnsi="Arial" w:cs="Arial"/>
          <w:sz w:val="24"/>
          <w:szCs w:val="24"/>
        </w:rPr>
      </w:pPr>
    </w:p>
    <w:p w:rsidR="002E7299" w:rsidP="002E7299">
      <w:pPr>
        <w:pStyle w:val="ListParagraph"/>
        <w:numPr>
          <w:ilvl w:val="0"/>
          <w:numId w:val="3"/>
        </w:numPr>
        <w:spacing w:after="0" w:line="240" w:lineRule="auto"/>
        <w:ind w:left="720"/>
        <w:jc w:val="both"/>
        <w:rPr>
          <w:rFonts w:ascii="Arial" w:hAnsi="Arial" w:cs="Arial"/>
          <w:sz w:val="24"/>
          <w:szCs w:val="24"/>
        </w:rPr>
      </w:pPr>
      <w:r>
        <w:rPr>
          <w:rFonts w:ascii="Arial" w:hAnsi="Arial" w:cs="Arial"/>
          <w:sz w:val="24"/>
          <w:szCs w:val="24"/>
        </w:rPr>
        <w:t>McClellan VA Clinic Building 98</w:t>
      </w:r>
    </w:p>
    <w:p w:rsidR="002E7299" w:rsidP="002E7299">
      <w:pPr>
        <w:pStyle w:val="ListParagraph"/>
        <w:spacing w:after="0" w:line="240" w:lineRule="auto"/>
        <w:ind w:firstLine="720"/>
        <w:jc w:val="both"/>
        <w:rPr>
          <w:rFonts w:ascii="Arial" w:hAnsi="Arial" w:cs="Arial"/>
          <w:sz w:val="24"/>
          <w:szCs w:val="24"/>
        </w:rPr>
      </w:pPr>
      <w:r>
        <w:rPr>
          <w:rFonts w:ascii="Arial" w:hAnsi="Arial" w:cs="Arial"/>
          <w:sz w:val="24"/>
          <w:szCs w:val="24"/>
        </w:rPr>
        <w:t>5342 Dudley Boulevard</w:t>
      </w:r>
    </w:p>
    <w:p w:rsidR="002E7299" w:rsidP="002E7299">
      <w:pPr>
        <w:pStyle w:val="ListParagraph"/>
        <w:spacing w:after="0" w:line="240" w:lineRule="auto"/>
        <w:ind w:firstLine="720"/>
        <w:jc w:val="both"/>
        <w:rPr>
          <w:rFonts w:ascii="Arial" w:hAnsi="Arial" w:cs="Arial"/>
          <w:sz w:val="24"/>
          <w:szCs w:val="24"/>
        </w:rPr>
      </w:pPr>
      <w:r w:rsidRPr="002E24A8">
        <w:rPr>
          <w:rFonts w:ascii="Arial" w:hAnsi="Arial" w:cs="Arial"/>
          <w:sz w:val="24"/>
          <w:szCs w:val="24"/>
        </w:rPr>
        <w:t>McClellan Park, CA 95652</w:t>
      </w:r>
    </w:p>
    <w:p w:rsidR="002E7299" w:rsidP="002E7299">
      <w:pPr>
        <w:pStyle w:val="ListParagraph"/>
        <w:spacing w:after="0" w:line="240" w:lineRule="auto"/>
        <w:ind w:firstLine="720"/>
        <w:jc w:val="both"/>
        <w:rPr>
          <w:rFonts w:ascii="Arial" w:hAnsi="Arial" w:cs="Arial"/>
          <w:sz w:val="24"/>
          <w:szCs w:val="24"/>
        </w:rPr>
      </w:pPr>
    </w:p>
    <w:p w:rsidR="00F6042A" w:rsidP="001928A1">
      <w:pPr>
        <w:pStyle w:val="ListParagraph"/>
        <w:numPr>
          <w:ilvl w:val="0"/>
          <w:numId w:val="3"/>
        </w:numPr>
        <w:spacing w:after="0" w:line="240" w:lineRule="auto"/>
        <w:ind w:left="720"/>
        <w:jc w:val="both"/>
        <w:rPr>
          <w:rFonts w:ascii="Arial" w:hAnsi="Arial" w:cs="Arial"/>
          <w:sz w:val="24"/>
          <w:szCs w:val="24"/>
        </w:rPr>
      </w:pPr>
      <w:r>
        <w:rPr>
          <w:rFonts w:ascii="Arial" w:hAnsi="Arial" w:cs="Arial"/>
          <w:sz w:val="24"/>
          <w:szCs w:val="24"/>
        </w:rPr>
        <w:t xml:space="preserve">McClellan VA </w:t>
      </w:r>
      <w:r w:rsidR="008210CD">
        <w:rPr>
          <w:rFonts w:ascii="Arial" w:hAnsi="Arial" w:cs="Arial"/>
          <w:sz w:val="24"/>
          <w:szCs w:val="24"/>
        </w:rPr>
        <w:t>Dental Clinic Building</w:t>
      </w:r>
      <w:r w:rsidR="002E24A8">
        <w:rPr>
          <w:rFonts w:ascii="Arial" w:hAnsi="Arial" w:cs="Arial"/>
          <w:sz w:val="24"/>
          <w:szCs w:val="24"/>
        </w:rPr>
        <w:t xml:space="preserve"> </w:t>
      </w:r>
      <w:r w:rsidR="008210CD">
        <w:rPr>
          <w:rFonts w:ascii="Arial" w:hAnsi="Arial" w:cs="Arial"/>
          <w:sz w:val="24"/>
          <w:szCs w:val="24"/>
        </w:rPr>
        <w:t>88</w:t>
      </w:r>
    </w:p>
    <w:p w:rsidR="002E24A8" w:rsidP="001928A1">
      <w:pPr>
        <w:pStyle w:val="ListParagraph"/>
        <w:spacing w:after="0" w:line="240" w:lineRule="auto"/>
        <w:ind w:firstLine="720"/>
        <w:jc w:val="both"/>
        <w:rPr>
          <w:rFonts w:ascii="Arial" w:hAnsi="Arial" w:cs="Arial"/>
          <w:sz w:val="24"/>
          <w:szCs w:val="24"/>
        </w:rPr>
      </w:pPr>
      <w:r>
        <w:rPr>
          <w:rFonts w:ascii="Arial" w:hAnsi="Arial" w:cs="Arial"/>
          <w:sz w:val="24"/>
          <w:szCs w:val="24"/>
        </w:rPr>
        <w:t>5401 Arnold Avenue</w:t>
      </w:r>
    </w:p>
    <w:p w:rsidR="00424AB6" w:rsidP="001928A1">
      <w:pPr>
        <w:pStyle w:val="ListParagraph"/>
        <w:spacing w:after="0" w:line="240" w:lineRule="auto"/>
        <w:ind w:firstLine="720"/>
        <w:jc w:val="both"/>
        <w:rPr>
          <w:rFonts w:ascii="Arial" w:hAnsi="Arial" w:cs="Arial"/>
          <w:sz w:val="24"/>
          <w:szCs w:val="24"/>
        </w:rPr>
      </w:pPr>
      <w:r w:rsidRPr="002E24A8">
        <w:rPr>
          <w:rFonts w:ascii="Arial" w:hAnsi="Arial" w:cs="Arial"/>
          <w:sz w:val="24"/>
          <w:szCs w:val="24"/>
        </w:rPr>
        <w:t>McClellan Park, CA 95652</w:t>
      </w:r>
    </w:p>
    <w:p w:rsidR="002E24A8" w:rsidRPr="002E24A8" w:rsidP="001928A1">
      <w:pPr>
        <w:spacing w:after="0" w:line="240" w:lineRule="auto"/>
        <w:ind w:left="720" w:firstLine="720"/>
        <w:jc w:val="both"/>
        <w:rPr>
          <w:rFonts w:ascii="Arial" w:hAnsi="Arial" w:cs="Arial"/>
          <w:sz w:val="24"/>
          <w:szCs w:val="24"/>
        </w:rPr>
      </w:pPr>
    </w:p>
    <w:p w:rsidR="00833826" w:rsidRPr="004F49DD" w:rsidP="001928A1">
      <w:pPr>
        <w:pStyle w:val="ListParagraph"/>
        <w:numPr>
          <w:ilvl w:val="0"/>
          <w:numId w:val="2"/>
        </w:numPr>
        <w:spacing w:after="0" w:line="240" w:lineRule="auto"/>
        <w:ind w:left="720"/>
        <w:jc w:val="both"/>
        <w:rPr>
          <w:rFonts w:ascii="Arial" w:hAnsi="Arial" w:cs="Arial"/>
          <w:sz w:val="24"/>
          <w:szCs w:val="24"/>
        </w:rPr>
      </w:pPr>
      <w:r w:rsidRPr="004F49DD">
        <w:rPr>
          <w:rFonts w:ascii="Arial" w:hAnsi="Arial" w:cs="Arial"/>
          <w:sz w:val="24"/>
          <w:szCs w:val="24"/>
        </w:rPr>
        <w:t xml:space="preserve">The contractor shall assume that there are no staging areas available within the facility premises. If necessary, staging areas may be put into effect at the discretion of the </w:t>
      </w:r>
      <w:r w:rsidR="00264EF2">
        <w:rPr>
          <w:rFonts w:ascii="Arial" w:hAnsi="Arial" w:cs="Arial"/>
          <w:sz w:val="24"/>
          <w:szCs w:val="24"/>
        </w:rPr>
        <w:t>COR</w:t>
      </w:r>
      <w:r w:rsidRPr="004F49DD">
        <w:rPr>
          <w:rFonts w:ascii="Arial" w:hAnsi="Arial" w:cs="Arial"/>
          <w:sz w:val="24"/>
          <w:szCs w:val="24"/>
        </w:rPr>
        <w:t>, depending on availability. The Contractor shall note that there is absolutely NO Contractor employee parking in Patient Parking</w:t>
      </w:r>
      <w:r w:rsidR="008210CD">
        <w:rPr>
          <w:rFonts w:ascii="Arial" w:hAnsi="Arial" w:cs="Arial"/>
          <w:sz w:val="24"/>
          <w:szCs w:val="24"/>
        </w:rPr>
        <w:t xml:space="preserve"> Only</w:t>
      </w:r>
      <w:r w:rsidRPr="004F49DD">
        <w:rPr>
          <w:rFonts w:ascii="Arial" w:hAnsi="Arial" w:cs="Arial"/>
          <w:sz w:val="24"/>
          <w:szCs w:val="24"/>
        </w:rPr>
        <w:t xml:space="preserve"> </w:t>
      </w:r>
      <w:r w:rsidRPr="004F49DD" w:rsidR="00D14D46">
        <w:rPr>
          <w:rFonts w:ascii="Arial" w:hAnsi="Arial" w:cs="Arial"/>
          <w:sz w:val="24"/>
          <w:szCs w:val="24"/>
        </w:rPr>
        <w:t xml:space="preserve">designated areas. </w:t>
      </w:r>
      <w:r w:rsidR="008210CD">
        <w:rPr>
          <w:rFonts w:ascii="Arial" w:hAnsi="Arial" w:cs="Arial"/>
          <w:sz w:val="24"/>
          <w:szCs w:val="24"/>
        </w:rPr>
        <w:t>VA</w:t>
      </w:r>
      <w:r w:rsidRPr="004F49DD" w:rsidR="00D14D46">
        <w:rPr>
          <w:rFonts w:ascii="Arial" w:hAnsi="Arial" w:cs="Arial"/>
          <w:sz w:val="24"/>
          <w:szCs w:val="24"/>
        </w:rPr>
        <w:t>NCHCS will not invalidate or make reimbursement for parking violations for the Contractor under any conditions.</w:t>
      </w:r>
    </w:p>
    <w:p w:rsidR="00E83197" w:rsidRPr="00D70CAA" w:rsidP="001928A1">
      <w:pPr>
        <w:spacing w:after="0" w:line="240" w:lineRule="auto"/>
        <w:ind w:left="720"/>
        <w:jc w:val="both"/>
        <w:rPr>
          <w:rFonts w:ascii="Arial" w:hAnsi="Arial" w:cs="Arial"/>
          <w:sz w:val="24"/>
          <w:szCs w:val="24"/>
        </w:rPr>
      </w:pPr>
    </w:p>
    <w:p w:rsidR="001C7C33" w:rsidP="001928A1">
      <w:pPr>
        <w:pStyle w:val="ListParagraph"/>
        <w:numPr>
          <w:ilvl w:val="0"/>
          <w:numId w:val="2"/>
        </w:numPr>
        <w:spacing w:after="0" w:line="240" w:lineRule="auto"/>
        <w:ind w:left="720"/>
        <w:jc w:val="both"/>
        <w:rPr>
          <w:rFonts w:ascii="Arial" w:hAnsi="Arial" w:cs="Arial"/>
          <w:sz w:val="24"/>
          <w:szCs w:val="24"/>
        </w:rPr>
      </w:pPr>
      <w:r w:rsidRPr="00482D0A">
        <w:rPr>
          <w:rFonts w:ascii="Arial" w:hAnsi="Arial" w:cs="Arial"/>
          <w:sz w:val="24"/>
          <w:szCs w:val="24"/>
        </w:rPr>
        <w:t xml:space="preserve">Schedule of work; </w:t>
      </w:r>
      <w:r w:rsidRPr="00482D0A" w:rsidR="00943688">
        <w:rPr>
          <w:rFonts w:ascii="Arial" w:hAnsi="Arial" w:cs="Arial"/>
          <w:sz w:val="24"/>
          <w:szCs w:val="24"/>
        </w:rPr>
        <w:t>all</w:t>
      </w:r>
      <w:r w:rsidR="00943688">
        <w:rPr>
          <w:rFonts w:ascii="Arial" w:hAnsi="Arial" w:cs="Arial"/>
          <w:sz w:val="24"/>
          <w:szCs w:val="24"/>
        </w:rPr>
        <w:t xml:space="preserve"> work </w:t>
      </w:r>
      <w:r w:rsidR="00F62483">
        <w:rPr>
          <w:rFonts w:ascii="Arial" w:hAnsi="Arial" w:cs="Arial"/>
          <w:sz w:val="24"/>
          <w:szCs w:val="24"/>
        </w:rPr>
        <w:t>shall</w:t>
      </w:r>
      <w:r w:rsidR="00943688">
        <w:rPr>
          <w:rFonts w:ascii="Arial" w:hAnsi="Arial" w:cs="Arial"/>
          <w:sz w:val="24"/>
          <w:szCs w:val="24"/>
        </w:rPr>
        <w:t xml:space="preserve"> be performed </w:t>
      </w:r>
      <w:r w:rsidR="009676D1">
        <w:rPr>
          <w:rFonts w:ascii="Arial" w:hAnsi="Arial" w:cs="Arial"/>
          <w:sz w:val="24"/>
          <w:szCs w:val="24"/>
        </w:rPr>
        <w:t>during</w:t>
      </w:r>
      <w:r w:rsidR="00482D0A">
        <w:rPr>
          <w:rFonts w:ascii="Arial" w:hAnsi="Arial" w:cs="Arial"/>
          <w:sz w:val="24"/>
          <w:szCs w:val="24"/>
        </w:rPr>
        <w:t xml:space="preserve"> </w:t>
      </w:r>
      <w:r w:rsidRPr="00482D0A" w:rsidR="00816733">
        <w:rPr>
          <w:rFonts w:ascii="Arial" w:hAnsi="Arial" w:cs="Arial"/>
          <w:sz w:val="24"/>
          <w:szCs w:val="24"/>
        </w:rPr>
        <w:t>normal working hours from 7:30 AM to 4:00 PM</w:t>
      </w:r>
      <w:r w:rsidR="009676D1">
        <w:rPr>
          <w:rFonts w:ascii="Arial" w:hAnsi="Arial" w:cs="Arial"/>
          <w:sz w:val="24"/>
          <w:szCs w:val="24"/>
        </w:rPr>
        <w:t>,</w:t>
      </w:r>
      <w:r w:rsidRPr="00482D0A" w:rsidR="00816733">
        <w:rPr>
          <w:rFonts w:ascii="Arial" w:hAnsi="Arial" w:cs="Arial"/>
          <w:sz w:val="24"/>
          <w:szCs w:val="24"/>
        </w:rPr>
        <w:t xml:space="preserve"> </w:t>
      </w:r>
      <w:r w:rsidRPr="00482D0A" w:rsidR="00DF7771">
        <w:rPr>
          <w:rFonts w:ascii="Arial" w:hAnsi="Arial" w:cs="Arial"/>
          <w:sz w:val="24"/>
          <w:szCs w:val="24"/>
        </w:rPr>
        <w:t>Monday through Friday</w:t>
      </w:r>
      <w:r w:rsidR="00F62483">
        <w:rPr>
          <w:rFonts w:ascii="Arial" w:hAnsi="Arial" w:cs="Arial"/>
          <w:sz w:val="24"/>
          <w:szCs w:val="24"/>
        </w:rPr>
        <w:t xml:space="preserve"> (not including observed holidays)</w:t>
      </w:r>
      <w:r w:rsidR="005E2600">
        <w:rPr>
          <w:rFonts w:ascii="Arial" w:hAnsi="Arial" w:cs="Arial"/>
          <w:sz w:val="24"/>
          <w:szCs w:val="24"/>
        </w:rPr>
        <w:t xml:space="preserve">. Contractor may submit a formal request to the </w:t>
      </w:r>
      <w:r w:rsidR="00090470">
        <w:rPr>
          <w:rFonts w:ascii="Arial" w:hAnsi="Arial" w:cs="Arial"/>
          <w:sz w:val="24"/>
          <w:szCs w:val="24"/>
        </w:rPr>
        <w:t>VA Contracting Officer (CO)</w:t>
      </w:r>
      <w:r w:rsidR="005E2600">
        <w:rPr>
          <w:rFonts w:ascii="Arial" w:hAnsi="Arial" w:cs="Arial"/>
          <w:sz w:val="24"/>
          <w:szCs w:val="24"/>
        </w:rPr>
        <w:t xml:space="preserve"> </w:t>
      </w:r>
      <w:r w:rsidR="005E2600">
        <w:rPr>
          <w:rFonts w:ascii="Arial" w:hAnsi="Arial" w:cs="Arial"/>
          <w:sz w:val="24"/>
          <w:szCs w:val="24"/>
        </w:rPr>
        <w:t>a minimum</w:t>
      </w:r>
      <w:r w:rsidR="005E2600">
        <w:rPr>
          <w:rFonts w:ascii="Arial" w:hAnsi="Arial" w:cs="Arial"/>
          <w:sz w:val="24"/>
          <w:szCs w:val="24"/>
        </w:rPr>
        <w:t xml:space="preserve"> of </w:t>
      </w:r>
      <w:r w:rsidR="00B60FC4">
        <w:rPr>
          <w:rFonts w:ascii="Arial" w:hAnsi="Arial" w:cs="Arial"/>
          <w:sz w:val="24"/>
          <w:szCs w:val="24"/>
        </w:rPr>
        <w:t>three (</w:t>
      </w:r>
      <w:r w:rsidR="005E2600">
        <w:rPr>
          <w:rFonts w:ascii="Arial" w:hAnsi="Arial" w:cs="Arial"/>
          <w:sz w:val="24"/>
          <w:szCs w:val="24"/>
        </w:rPr>
        <w:t>3</w:t>
      </w:r>
      <w:r w:rsidR="00B60FC4">
        <w:rPr>
          <w:rFonts w:ascii="Arial" w:hAnsi="Arial" w:cs="Arial"/>
          <w:sz w:val="24"/>
          <w:szCs w:val="24"/>
        </w:rPr>
        <w:t>)</w:t>
      </w:r>
      <w:r w:rsidR="005E2600">
        <w:rPr>
          <w:rFonts w:ascii="Arial" w:hAnsi="Arial" w:cs="Arial"/>
          <w:sz w:val="24"/>
          <w:szCs w:val="24"/>
        </w:rPr>
        <w:t xml:space="preserve"> working days in advance </w:t>
      </w:r>
      <w:r w:rsidR="00827118">
        <w:rPr>
          <w:rFonts w:ascii="Arial" w:hAnsi="Arial" w:cs="Arial"/>
          <w:sz w:val="24"/>
          <w:szCs w:val="24"/>
        </w:rPr>
        <w:t>for approval to work off hours</w:t>
      </w:r>
      <w:r w:rsidR="008210CD">
        <w:rPr>
          <w:rFonts w:ascii="Arial" w:hAnsi="Arial" w:cs="Arial"/>
          <w:sz w:val="24"/>
          <w:szCs w:val="24"/>
        </w:rPr>
        <w:t>.</w:t>
      </w:r>
    </w:p>
    <w:p w:rsidR="001C7C33" w:rsidRPr="001C7C33" w:rsidP="001C7C33">
      <w:pPr>
        <w:pStyle w:val="ListParagraph"/>
        <w:rPr>
          <w:rFonts w:ascii="Arial" w:hAnsi="Arial" w:cs="Arial"/>
          <w:sz w:val="24"/>
          <w:szCs w:val="24"/>
        </w:rPr>
      </w:pPr>
    </w:p>
    <w:p w:rsidR="00A2454C" w:rsidP="00A2454C">
      <w:pPr>
        <w:pStyle w:val="ListParagraph"/>
        <w:numPr>
          <w:ilvl w:val="0"/>
          <w:numId w:val="2"/>
        </w:numPr>
        <w:spacing w:after="0" w:line="240" w:lineRule="auto"/>
        <w:ind w:left="720"/>
        <w:jc w:val="both"/>
        <w:rPr>
          <w:rFonts w:ascii="Arial" w:hAnsi="Arial" w:cs="Arial"/>
          <w:sz w:val="24"/>
          <w:szCs w:val="24"/>
        </w:rPr>
      </w:pPr>
      <w:r>
        <w:rPr>
          <w:rFonts w:ascii="Arial" w:hAnsi="Arial" w:cs="Arial"/>
          <w:sz w:val="24"/>
          <w:szCs w:val="24"/>
        </w:rPr>
        <w:t>The VA will allow the Contractor to close off one parking lot at a time. The Contractor shall provide their own parking lot closure signage and barriers notifying the public of the parking lot closure and detours to other available parking.</w:t>
      </w:r>
      <w:r>
        <w:rPr>
          <w:rFonts w:ascii="Arial" w:hAnsi="Arial" w:cs="Arial"/>
          <w:sz w:val="24"/>
          <w:szCs w:val="24"/>
        </w:rPr>
        <w:t xml:space="preserve"> </w:t>
      </w:r>
      <w:r w:rsidRPr="00A2454C">
        <w:rPr>
          <w:rFonts w:ascii="Arial" w:hAnsi="Arial" w:cs="Arial"/>
          <w:sz w:val="24"/>
          <w:szCs w:val="24"/>
        </w:rPr>
        <w:t>The Contractor shall phase the project to complete an entire parking</w:t>
      </w:r>
      <w:r w:rsidRPr="00A2454C">
        <w:rPr>
          <w:rFonts w:ascii="Arial" w:hAnsi="Arial" w:cs="Arial"/>
          <w:sz w:val="24"/>
          <w:szCs w:val="24"/>
        </w:rPr>
        <w:t xml:space="preserve"> lot</w:t>
      </w:r>
      <w:r w:rsidRPr="00A2454C">
        <w:rPr>
          <w:rFonts w:ascii="Arial" w:hAnsi="Arial" w:cs="Arial"/>
          <w:sz w:val="24"/>
          <w:szCs w:val="24"/>
        </w:rPr>
        <w:t xml:space="preserve"> for reopening </w:t>
      </w:r>
      <w:r w:rsidRPr="00A2454C">
        <w:rPr>
          <w:rFonts w:ascii="Arial" w:hAnsi="Arial" w:cs="Arial"/>
          <w:sz w:val="24"/>
          <w:szCs w:val="24"/>
        </w:rPr>
        <w:t>before requesting authorization to proceed to close the next parking lot for construction</w:t>
      </w:r>
      <w:r w:rsidRPr="00A2454C" w:rsidR="00264EF2">
        <w:rPr>
          <w:rFonts w:ascii="Arial" w:hAnsi="Arial" w:cs="Arial"/>
          <w:sz w:val="24"/>
          <w:szCs w:val="24"/>
        </w:rPr>
        <w:t>.</w:t>
      </w:r>
    </w:p>
    <w:p w:rsidR="00A2454C" w:rsidRPr="00A2454C" w:rsidP="00A2454C">
      <w:pPr>
        <w:pStyle w:val="ListParagraph"/>
        <w:rPr>
          <w:rFonts w:ascii="Arial" w:hAnsi="Arial" w:cs="Arial"/>
          <w:sz w:val="24"/>
          <w:szCs w:val="24"/>
        </w:rPr>
      </w:pPr>
    </w:p>
    <w:p w:rsidR="00A2454C" w:rsidRPr="00A2454C" w:rsidP="00A2454C">
      <w:pPr>
        <w:pStyle w:val="ListParagraph"/>
        <w:numPr>
          <w:ilvl w:val="0"/>
          <w:numId w:val="2"/>
        </w:numPr>
        <w:spacing w:after="0" w:line="240" w:lineRule="auto"/>
        <w:ind w:left="720"/>
        <w:jc w:val="both"/>
        <w:rPr>
          <w:rFonts w:ascii="Arial" w:hAnsi="Arial" w:cs="Arial"/>
          <w:sz w:val="24"/>
          <w:szCs w:val="24"/>
        </w:rPr>
      </w:pPr>
      <w:r w:rsidRPr="00A2454C">
        <w:rPr>
          <w:rFonts w:ascii="Arial" w:hAnsi="Arial" w:cs="Arial"/>
          <w:sz w:val="24"/>
          <w:szCs w:val="24"/>
        </w:rPr>
        <w:t xml:space="preserve">The sequence of parking lost closures shall be </w:t>
      </w:r>
      <w:r w:rsidRPr="00A2454C" w:rsidR="004A7943">
        <w:rPr>
          <w:rFonts w:ascii="Arial" w:hAnsi="Arial" w:cs="Arial"/>
          <w:sz w:val="24"/>
          <w:szCs w:val="24"/>
        </w:rPr>
        <w:t>Building 88 Lot (</w:t>
      </w:r>
      <w:r w:rsidRPr="00A2454C">
        <w:rPr>
          <w:rFonts w:ascii="Arial" w:hAnsi="Arial" w:cs="Arial"/>
          <w:sz w:val="24"/>
          <w:szCs w:val="24"/>
        </w:rPr>
        <w:t>VA101</w:t>
      </w:r>
      <w:r w:rsidRPr="00A2454C" w:rsidR="004A7943">
        <w:rPr>
          <w:rFonts w:ascii="Arial" w:hAnsi="Arial" w:cs="Arial"/>
          <w:sz w:val="24"/>
          <w:szCs w:val="24"/>
        </w:rPr>
        <w:t>)</w:t>
      </w:r>
      <w:r w:rsidRPr="00A2454C">
        <w:rPr>
          <w:rFonts w:ascii="Arial" w:hAnsi="Arial" w:cs="Arial"/>
          <w:sz w:val="24"/>
          <w:szCs w:val="24"/>
        </w:rPr>
        <w:t xml:space="preserve">, </w:t>
      </w:r>
      <w:r w:rsidRPr="00A2454C" w:rsidR="004A7943">
        <w:rPr>
          <w:rFonts w:ascii="Arial" w:hAnsi="Arial" w:cs="Arial"/>
          <w:sz w:val="24"/>
          <w:szCs w:val="24"/>
        </w:rPr>
        <w:t>Building 98 North Lot (</w:t>
      </w:r>
      <w:r w:rsidRPr="00A2454C">
        <w:rPr>
          <w:rFonts w:ascii="Arial" w:hAnsi="Arial" w:cs="Arial"/>
          <w:sz w:val="24"/>
          <w:szCs w:val="24"/>
        </w:rPr>
        <w:t>VA102</w:t>
      </w:r>
      <w:r w:rsidRPr="00A2454C" w:rsidR="004A7943">
        <w:rPr>
          <w:rFonts w:ascii="Arial" w:hAnsi="Arial" w:cs="Arial"/>
          <w:sz w:val="24"/>
          <w:szCs w:val="24"/>
        </w:rPr>
        <w:t>)</w:t>
      </w:r>
      <w:r w:rsidRPr="00A2454C">
        <w:rPr>
          <w:rFonts w:ascii="Arial" w:hAnsi="Arial" w:cs="Arial"/>
          <w:sz w:val="24"/>
          <w:szCs w:val="24"/>
        </w:rPr>
        <w:t xml:space="preserve">, and </w:t>
      </w:r>
      <w:r w:rsidRPr="00A2454C" w:rsidR="004A7943">
        <w:rPr>
          <w:rFonts w:ascii="Arial" w:hAnsi="Arial" w:cs="Arial"/>
          <w:sz w:val="24"/>
          <w:szCs w:val="24"/>
        </w:rPr>
        <w:t>Building 98 South Lot (</w:t>
      </w:r>
      <w:r w:rsidRPr="00A2454C">
        <w:rPr>
          <w:rFonts w:ascii="Arial" w:hAnsi="Arial" w:cs="Arial"/>
          <w:sz w:val="24"/>
          <w:szCs w:val="24"/>
        </w:rPr>
        <w:t>VA103</w:t>
      </w:r>
      <w:r w:rsidRPr="00A2454C" w:rsidR="004A7943">
        <w:rPr>
          <w:rFonts w:ascii="Arial" w:hAnsi="Arial" w:cs="Arial"/>
          <w:sz w:val="24"/>
          <w:szCs w:val="24"/>
        </w:rPr>
        <w:t>)</w:t>
      </w:r>
      <w:r w:rsidRPr="00A2454C">
        <w:rPr>
          <w:rFonts w:ascii="Arial" w:hAnsi="Arial" w:cs="Arial"/>
          <w:sz w:val="24"/>
          <w:szCs w:val="24"/>
        </w:rPr>
        <w:t>.</w:t>
      </w:r>
    </w:p>
    <w:p w:rsidR="00A2454C" w:rsidRPr="00A2454C" w:rsidP="00A2454C">
      <w:pPr>
        <w:pStyle w:val="ListParagraph"/>
        <w:rPr>
          <w:rFonts w:ascii="Arial" w:hAnsi="Arial" w:cs="Arial"/>
          <w:sz w:val="24"/>
          <w:szCs w:val="24"/>
        </w:rPr>
      </w:pPr>
    </w:p>
    <w:p w:rsidR="00E83197" w:rsidP="00A2454C">
      <w:pPr>
        <w:pStyle w:val="ListParagraph"/>
        <w:numPr>
          <w:ilvl w:val="0"/>
          <w:numId w:val="2"/>
        </w:numPr>
        <w:spacing w:after="0" w:line="240" w:lineRule="auto"/>
        <w:ind w:left="720"/>
        <w:jc w:val="both"/>
        <w:rPr>
          <w:rFonts w:ascii="Arial" w:hAnsi="Arial" w:cs="Arial"/>
          <w:sz w:val="24"/>
          <w:szCs w:val="24"/>
        </w:rPr>
      </w:pPr>
      <w:r>
        <w:rPr>
          <w:rFonts w:ascii="Arial" w:hAnsi="Arial" w:cs="Arial"/>
          <w:sz w:val="24"/>
          <w:szCs w:val="24"/>
        </w:rPr>
        <w:t xml:space="preserve">The </w:t>
      </w:r>
      <w:r w:rsidRPr="00A2454C">
        <w:rPr>
          <w:rFonts w:ascii="Arial" w:hAnsi="Arial" w:cs="Arial"/>
          <w:sz w:val="24"/>
          <w:szCs w:val="24"/>
        </w:rPr>
        <w:t>contractor shall dispose of all components demolished or replaced as part of this project.</w:t>
      </w:r>
    </w:p>
    <w:p w:rsidR="003223A8" w:rsidRPr="00D70CAA" w:rsidP="003223A8">
      <w:pPr>
        <w:spacing w:after="0" w:line="240" w:lineRule="auto"/>
        <w:jc w:val="both"/>
        <w:rPr>
          <w:rFonts w:ascii="Arial" w:hAnsi="Arial" w:cs="Arial"/>
          <w:sz w:val="24"/>
          <w:szCs w:val="24"/>
        </w:rPr>
      </w:pPr>
    </w:p>
    <w:p w:rsidR="00E83197" w:rsidRPr="00D70CAA" w:rsidP="006306D5">
      <w:pPr>
        <w:spacing w:after="0" w:line="240" w:lineRule="auto"/>
        <w:jc w:val="both"/>
        <w:rPr>
          <w:rFonts w:ascii="Arial" w:hAnsi="Arial" w:cs="Arial"/>
          <w:b/>
          <w:sz w:val="24"/>
          <w:szCs w:val="24"/>
        </w:rPr>
      </w:pPr>
      <w:r w:rsidRPr="00D70CAA">
        <w:rPr>
          <w:rFonts w:ascii="Arial" w:hAnsi="Arial" w:cs="Arial"/>
          <w:b/>
          <w:sz w:val="24"/>
          <w:szCs w:val="24"/>
        </w:rPr>
        <w:t xml:space="preserve">2.   </w:t>
      </w:r>
      <w:r w:rsidR="001928A1">
        <w:rPr>
          <w:rFonts w:ascii="Arial" w:hAnsi="Arial" w:cs="Arial"/>
          <w:b/>
          <w:sz w:val="24"/>
          <w:szCs w:val="24"/>
        </w:rPr>
        <w:t>SCOPE OF WORK</w:t>
      </w:r>
    </w:p>
    <w:p w:rsidR="003223A8" w:rsidRPr="00D70CAA" w:rsidP="006306D5">
      <w:pPr>
        <w:spacing w:after="0" w:line="240" w:lineRule="auto"/>
        <w:jc w:val="both"/>
        <w:rPr>
          <w:rFonts w:ascii="Arial" w:hAnsi="Arial" w:cs="Arial"/>
          <w:b/>
          <w:sz w:val="24"/>
          <w:szCs w:val="24"/>
        </w:rPr>
      </w:pPr>
    </w:p>
    <w:p w:rsidR="00B807C2" w:rsidP="00B26960">
      <w:pPr>
        <w:pStyle w:val="ListParagraph"/>
        <w:numPr>
          <w:ilvl w:val="0"/>
          <w:numId w:val="4"/>
        </w:numPr>
        <w:tabs>
          <w:tab w:val="left" w:pos="360"/>
        </w:tabs>
        <w:spacing w:after="0" w:line="240" w:lineRule="auto"/>
        <w:jc w:val="both"/>
        <w:rPr>
          <w:rFonts w:ascii="Arial" w:hAnsi="Arial" w:cs="Arial"/>
          <w:sz w:val="24"/>
          <w:szCs w:val="24"/>
        </w:rPr>
      </w:pPr>
      <w:r w:rsidRPr="009B08C4">
        <w:rPr>
          <w:rFonts w:ascii="Arial" w:hAnsi="Arial" w:cs="Arial"/>
          <w:sz w:val="24"/>
          <w:szCs w:val="24"/>
        </w:rPr>
        <w:t xml:space="preserve">The contractor shall </w:t>
      </w:r>
      <w:r>
        <w:rPr>
          <w:rFonts w:ascii="Arial" w:hAnsi="Arial" w:cs="Arial"/>
          <w:sz w:val="24"/>
          <w:szCs w:val="24"/>
        </w:rPr>
        <w:t>survey the existing features of</w:t>
      </w:r>
      <w:r w:rsidR="00061102">
        <w:rPr>
          <w:rFonts w:ascii="Arial" w:hAnsi="Arial" w:cs="Arial"/>
          <w:sz w:val="24"/>
          <w:szCs w:val="24"/>
        </w:rPr>
        <w:t xml:space="preserve"> </w:t>
      </w:r>
      <w:r w:rsidR="00D650CC">
        <w:rPr>
          <w:rFonts w:ascii="Arial" w:hAnsi="Arial" w:cs="Arial"/>
          <w:sz w:val="24"/>
          <w:szCs w:val="24"/>
        </w:rPr>
        <w:t>t</w:t>
      </w:r>
      <w:r w:rsidR="005E2600">
        <w:rPr>
          <w:rFonts w:ascii="Arial" w:hAnsi="Arial" w:cs="Arial"/>
          <w:sz w:val="24"/>
          <w:szCs w:val="24"/>
        </w:rPr>
        <w:t>hree</w:t>
      </w:r>
      <w:r w:rsidR="00D650CC">
        <w:rPr>
          <w:rFonts w:ascii="Arial" w:hAnsi="Arial" w:cs="Arial"/>
          <w:sz w:val="24"/>
          <w:szCs w:val="24"/>
        </w:rPr>
        <w:t xml:space="preserve"> </w:t>
      </w:r>
      <w:r>
        <w:rPr>
          <w:rFonts w:ascii="Arial" w:hAnsi="Arial" w:cs="Arial"/>
          <w:sz w:val="24"/>
          <w:szCs w:val="24"/>
        </w:rPr>
        <w:t>VA McClellan Clinic</w:t>
      </w:r>
      <w:r w:rsidR="00D650CC">
        <w:rPr>
          <w:rFonts w:ascii="Arial" w:hAnsi="Arial" w:cs="Arial"/>
          <w:sz w:val="24"/>
          <w:szCs w:val="24"/>
        </w:rPr>
        <w:t xml:space="preserve"> </w:t>
      </w:r>
      <w:r>
        <w:rPr>
          <w:rFonts w:ascii="Arial" w:hAnsi="Arial" w:cs="Arial"/>
          <w:sz w:val="24"/>
          <w:szCs w:val="24"/>
        </w:rPr>
        <w:t>parking lots</w:t>
      </w:r>
      <w:r w:rsidR="00B56A73">
        <w:rPr>
          <w:rFonts w:ascii="Arial" w:hAnsi="Arial" w:cs="Arial"/>
          <w:sz w:val="24"/>
          <w:szCs w:val="24"/>
        </w:rPr>
        <w:t xml:space="preserve"> at the McClellan campus</w:t>
      </w:r>
      <w:r w:rsidR="00280603">
        <w:rPr>
          <w:rFonts w:ascii="Arial" w:hAnsi="Arial" w:cs="Arial"/>
          <w:sz w:val="24"/>
          <w:szCs w:val="24"/>
        </w:rPr>
        <w:t>.</w:t>
      </w:r>
      <w:r>
        <w:rPr>
          <w:rFonts w:ascii="Arial" w:hAnsi="Arial" w:cs="Arial"/>
          <w:sz w:val="24"/>
          <w:szCs w:val="24"/>
        </w:rPr>
        <w:t xml:space="preserve"> The survey should be detailed enough to capture widths and lengths of each parking stall by capturing their border striping, as well as crosswalks, </w:t>
      </w:r>
      <w:r w:rsidR="0057094F">
        <w:rPr>
          <w:rFonts w:ascii="Arial" w:hAnsi="Arial" w:cs="Arial"/>
          <w:sz w:val="24"/>
          <w:szCs w:val="24"/>
        </w:rPr>
        <w:t xml:space="preserve">directional arrows, texts, </w:t>
      </w:r>
      <w:r>
        <w:rPr>
          <w:rFonts w:ascii="Arial" w:hAnsi="Arial" w:cs="Arial"/>
          <w:sz w:val="24"/>
          <w:szCs w:val="24"/>
        </w:rPr>
        <w:t xml:space="preserve">access aisles, and striped </w:t>
      </w:r>
      <w:r w:rsidR="007E1A46">
        <w:rPr>
          <w:rFonts w:ascii="Arial" w:hAnsi="Arial" w:cs="Arial"/>
          <w:sz w:val="24"/>
          <w:szCs w:val="24"/>
        </w:rPr>
        <w:t>“</w:t>
      </w:r>
      <w:r>
        <w:rPr>
          <w:rFonts w:ascii="Arial" w:hAnsi="Arial" w:cs="Arial"/>
          <w:sz w:val="24"/>
          <w:szCs w:val="24"/>
        </w:rPr>
        <w:t xml:space="preserve">no </w:t>
      </w:r>
      <w:r w:rsidR="007417AE">
        <w:rPr>
          <w:rFonts w:ascii="Arial" w:hAnsi="Arial" w:cs="Arial"/>
          <w:sz w:val="24"/>
          <w:szCs w:val="24"/>
        </w:rPr>
        <w:t>stopp</w:t>
      </w:r>
      <w:r>
        <w:rPr>
          <w:rFonts w:ascii="Arial" w:hAnsi="Arial" w:cs="Arial"/>
          <w:sz w:val="24"/>
          <w:szCs w:val="24"/>
        </w:rPr>
        <w:t>ing</w:t>
      </w:r>
      <w:r w:rsidR="007E1A46">
        <w:rPr>
          <w:rFonts w:ascii="Arial" w:hAnsi="Arial" w:cs="Arial"/>
          <w:sz w:val="24"/>
          <w:szCs w:val="24"/>
        </w:rPr>
        <w:t>”</w:t>
      </w:r>
      <w:r>
        <w:rPr>
          <w:rFonts w:ascii="Arial" w:hAnsi="Arial" w:cs="Arial"/>
          <w:sz w:val="24"/>
          <w:szCs w:val="24"/>
        </w:rPr>
        <w:t xml:space="preserve"> zones.</w:t>
      </w:r>
      <w:r w:rsidR="007E1A46">
        <w:rPr>
          <w:rFonts w:ascii="Arial" w:hAnsi="Arial" w:cs="Arial"/>
          <w:sz w:val="24"/>
          <w:szCs w:val="24"/>
        </w:rPr>
        <w:t xml:space="preserve"> Provide the VA COR with that report for their records.</w:t>
      </w:r>
    </w:p>
    <w:p w:rsidR="00B807C2" w:rsidP="00B807C2">
      <w:pPr>
        <w:pStyle w:val="ListParagraph"/>
        <w:tabs>
          <w:tab w:val="left" w:pos="360"/>
        </w:tabs>
        <w:spacing w:after="0" w:line="240" w:lineRule="auto"/>
        <w:jc w:val="both"/>
        <w:rPr>
          <w:rFonts w:ascii="Arial" w:hAnsi="Arial" w:cs="Arial"/>
          <w:sz w:val="24"/>
          <w:szCs w:val="24"/>
        </w:rPr>
      </w:pPr>
    </w:p>
    <w:p w:rsidR="002A07F5" w:rsidP="00B26960">
      <w:pPr>
        <w:pStyle w:val="ListParagraph"/>
        <w:numPr>
          <w:ilvl w:val="0"/>
          <w:numId w:val="4"/>
        </w:numPr>
        <w:tabs>
          <w:tab w:val="left" w:pos="360"/>
        </w:tabs>
        <w:spacing w:after="0" w:line="240" w:lineRule="auto"/>
        <w:jc w:val="both"/>
        <w:rPr>
          <w:rFonts w:ascii="Arial" w:hAnsi="Arial" w:cs="Arial"/>
          <w:sz w:val="24"/>
          <w:szCs w:val="24"/>
        </w:rPr>
      </w:pPr>
      <w:r>
        <w:rPr>
          <w:rFonts w:ascii="Arial" w:hAnsi="Arial" w:cs="Arial"/>
          <w:sz w:val="24"/>
          <w:szCs w:val="24"/>
        </w:rPr>
        <w:t>The a</w:t>
      </w:r>
      <w:r w:rsidR="00280603">
        <w:rPr>
          <w:rFonts w:ascii="Arial" w:hAnsi="Arial" w:cs="Arial"/>
          <w:sz w:val="24"/>
          <w:szCs w:val="24"/>
        </w:rPr>
        <w:t>pproximat</w:t>
      </w:r>
      <w:r>
        <w:rPr>
          <w:rFonts w:ascii="Arial" w:hAnsi="Arial" w:cs="Arial"/>
          <w:sz w:val="24"/>
          <w:szCs w:val="24"/>
        </w:rPr>
        <w:t>e</w:t>
      </w:r>
      <w:r w:rsidR="00280603">
        <w:rPr>
          <w:rFonts w:ascii="Arial" w:hAnsi="Arial" w:cs="Arial"/>
          <w:sz w:val="24"/>
          <w:szCs w:val="24"/>
        </w:rPr>
        <w:t xml:space="preserve"> </w:t>
      </w:r>
      <w:r>
        <w:rPr>
          <w:rFonts w:ascii="Arial" w:hAnsi="Arial" w:cs="Arial"/>
          <w:sz w:val="24"/>
          <w:szCs w:val="24"/>
        </w:rPr>
        <w:t xml:space="preserve">square footage of </w:t>
      </w:r>
      <w:r w:rsidR="007E1A46">
        <w:rPr>
          <w:rFonts w:ascii="Arial" w:hAnsi="Arial" w:cs="Arial"/>
          <w:sz w:val="24"/>
          <w:szCs w:val="24"/>
        </w:rPr>
        <w:t>the project work areas is</w:t>
      </w:r>
      <w:r>
        <w:rPr>
          <w:rFonts w:ascii="Arial" w:hAnsi="Arial" w:cs="Arial"/>
          <w:sz w:val="24"/>
          <w:szCs w:val="24"/>
        </w:rPr>
        <w:t xml:space="preserve"> as follows:</w:t>
      </w:r>
    </w:p>
    <w:p w:rsidR="009646B3" w:rsidRPr="009646B3" w:rsidP="009646B3">
      <w:pPr>
        <w:tabs>
          <w:tab w:val="left" w:pos="360"/>
        </w:tabs>
        <w:spacing w:after="0" w:line="240" w:lineRule="auto"/>
        <w:jc w:val="both"/>
        <w:rPr>
          <w:rFonts w:ascii="Arial" w:hAnsi="Arial" w:cs="Arial"/>
          <w:sz w:val="24"/>
          <w:szCs w:val="24"/>
        </w:rPr>
      </w:pPr>
    </w:p>
    <w:p w:rsidR="002A07F5" w:rsidP="002A07F5">
      <w:pPr>
        <w:pStyle w:val="ListParagraph"/>
        <w:numPr>
          <w:ilvl w:val="0"/>
          <w:numId w:val="3"/>
        </w:numPr>
        <w:tabs>
          <w:tab w:val="left" w:pos="360"/>
        </w:tabs>
        <w:spacing w:after="0" w:line="240" w:lineRule="auto"/>
        <w:jc w:val="both"/>
        <w:rPr>
          <w:rFonts w:ascii="Arial" w:hAnsi="Arial" w:cs="Arial"/>
          <w:sz w:val="24"/>
          <w:szCs w:val="24"/>
        </w:rPr>
      </w:pPr>
      <w:r>
        <w:rPr>
          <w:rFonts w:ascii="Arial" w:hAnsi="Arial" w:cs="Arial"/>
          <w:sz w:val="24"/>
          <w:szCs w:val="24"/>
        </w:rPr>
        <w:t>Building 88 Lot</w:t>
      </w:r>
      <w:r w:rsidR="007E1A46">
        <w:rPr>
          <w:rFonts w:ascii="Arial" w:hAnsi="Arial" w:cs="Arial"/>
          <w:sz w:val="24"/>
          <w:szCs w:val="24"/>
        </w:rPr>
        <w:t xml:space="preserve"> – 21,117 square feet</w:t>
      </w:r>
    </w:p>
    <w:p w:rsidR="002A07F5" w:rsidP="002A07F5">
      <w:pPr>
        <w:pStyle w:val="ListParagraph"/>
        <w:numPr>
          <w:ilvl w:val="1"/>
          <w:numId w:val="3"/>
        </w:numPr>
        <w:tabs>
          <w:tab w:val="left" w:pos="360"/>
        </w:tabs>
        <w:spacing w:after="0" w:line="240" w:lineRule="auto"/>
        <w:jc w:val="both"/>
        <w:rPr>
          <w:rFonts w:ascii="Arial" w:hAnsi="Arial" w:cs="Arial"/>
          <w:sz w:val="24"/>
          <w:szCs w:val="24"/>
        </w:rPr>
      </w:pPr>
      <w:r>
        <w:rPr>
          <w:rFonts w:ascii="Arial" w:hAnsi="Arial" w:cs="Arial"/>
          <w:sz w:val="24"/>
          <w:szCs w:val="24"/>
        </w:rPr>
        <w:t>Additional Street Parking – 1,440 square feet</w:t>
      </w:r>
    </w:p>
    <w:p w:rsidR="002A07F5" w:rsidP="002A07F5">
      <w:pPr>
        <w:pStyle w:val="ListParagraph"/>
        <w:numPr>
          <w:ilvl w:val="1"/>
          <w:numId w:val="3"/>
        </w:numPr>
        <w:tabs>
          <w:tab w:val="left" w:pos="360"/>
        </w:tabs>
        <w:spacing w:after="0" w:line="240" w:lineRule="auto"/>
        <w:jc w:val="both"/>
        <w:rPr>
          <w:rFonts w:ascii="Arial" w:hAnsi="Arial" w:cs="Arial"/>
          <w:sz w:val="24"/>
          <w:szCs w:val="24"/>
        </w:rPr>
      </w:pPr>
      <w:r>
        <w:rPr>
          <w:rFonts w:ascii="Arial" w:hAnsi="Arial" w:cs="Arial"/>
          <w:sz w:val="24"/>
          <w:szCs w:val="24"/>
        </w:rPr>
        <w:t>Additional Crosswalk feature – 780 square feet</w:t>
      </w:r>
    </w:p>
    <w:p w:rsidR="002A07F5" w:rsidP="002A07F5">
      <w:pPr>
        <w:pStyle w:val="ListParagraph"/>
        <w:numPr>
          <w:ilvl w:val="0"/>
          <w:numId w:val="3"/>
        </w:numPr>
        <w:tabs>
          <w:tab w:val="left" w:pos="360"/>
        </w:tabs>
        <w:spacing w:after="0" w:line="240" w:lineRule="auto"/>
        <w:jc w:val="both"/>
        <w:rPr>
          <w:rFonts w:ascii="Arial" w:hAnsi="Arial" w:cs="Arial"/>
          <w:sz w:val="24"/>
          <w:szCs w:val="24"/>
        </w:rPr>
      </w:pPr>
      <w:r>
        <w:rPr>
          <w:rFonts w:ascii="Arial" w:hAnsi="Arial" w:cs="Arial"/>
          <w:sz w:val="24"/>
          <w:szCs w:val="24"/>
        </w:rPr>
        <w:t>Building 98 North Lot – 34,254 square feet</w:t>
      </w:r>
    </w:p>
    <w:p w:rsidR="002A07F5" w:rsidP="002A07F5">
      <w:pPr>
        <w:pStyle w:val="ListParagraph"/>
        <w:numPr>
          <w:ilvl w:val="0"/>
          <w:numId w:val="3"/>
        </w:numPr>
        <w:tabs>
          <w:tab w:val="left" w:pos="360"/>
        </w:tabs>
        <w:spacing w:after="0" w:line="240" w:lineRule="auto"/>
        <w:jc w:val="both"/>
        <w:rPr>
          <w:rFonts w:ascii="Arial" w:hAnsi="Arial" w:cs="Arial"/>
          <w:sz w:val="24"/>
          <w:szCs w:val="24"/>
        </w:rPr>
      </w:pPr>
      <w:r>
        <w:rPr>
          <w:rFonts w:ascii="Arial" w:hAnsi="Arial" w:cs="Arial"/>
          <w:sz w:val="24"/>
          <w:szCs w:val="24"/>
        </w:rPr>
        <w:t xml:space="preserve">Building 98 South Lot </w:t>
      </w:r>
      <w:r w:rsidR="007E1A46">
        <w:rPr>
          <w:rFonts w:ascii="Arial" w:hAnsi="Arial" w:cs="Arial"/>
          <w:sz w:val="24"/>
          <w:szCs w:val="24"/>
        </w:rPr>
        <w:t>–</w:t>
      </w:r>
      <w:r>
        <w:rPr>
          <w:rFonts w:ascii="Arial" w:hAnsi="Arial" w:cs="Arial"/>
          <w:sz w:val="24"/>
          <w:szCs w:val="24"/>
        </w:rPr>
        <w:t xml:space="preserve"> </w:t>
      </w:r>
      <w:r w:rsidR="007E1A46">
        <w:rPr>
          <w:rFonts w:ascii="Arial" w:hAnsi="Arial" w:cs="Arial"/>
          <w:sz w:val="24"/>
          <w:szCs w:val="24"/>
        </w:rPr>
        <w:t>36,538 square feet</w:t>
      </w:r>
    </w:p>
    <w:p w:rsidR="009646B3" w:rsidP="009646B3">
      <w:pPr>
        <w:pStyle w:val="ListParagraph"/>
        <w:tabs>
          <w:tab w:val="left" w:pos="360"/>
        </w:tabs>
        <w:spacing w:after="0" w:line="240" w:lineRule="auto"/>
        <w:ind w:left="1440"/>
        <w:jc w:val="both"/>
        <w:rPr>
          <w:rFonts w:ascii="Arial" w:hAnsi="Arial" w:cs="Arial"/>
          <w:sz w:val="24"/>
          <w:szCs w:val="24"/>
        </w:rPr>
      </w:pPr>
    </w:p>
    <w:p w:rsidR="005C01CC" w:rsidP="002A07F5">
      <w:pPr>
        <w:pStyle w:val="ListParagraph"/>
        <w:tabs>
          <w:tab w:val="left" w:pos="360"/>
        </w:tabs>
        <w:spacing w:after="0" w:line="240" w:lineRule="auto"/>
        <w:jc w:val="both"/>
        <w:rPr>
          <w:rFonts w:ascii="Arial" w:hAnsi="Arial" w:cs="Arial"/>
          <w:sz w:val="24"/>
          <w:szCs w:val="24"/>
        </w:rPr>
      </w:pPr>
      <w:r>
        <w:rPr>
          <w:rFonts w:ascii="Arial" w:hAnsi="Arial" w:cs="Arial"/>
          <w:sz w:val="24"/>
          <w:szCs w:val="24"/>
        </w:rPr>
        <w:t xml:space="preserve">These are </w:t>
      </w:r>
      <w:r w:rsidR="006E7D26">
        <w:rPr>
          <w:rFonts w:ascii="Arial" w:hAnsi="Arial" w:cs="Arial"/>
          <w:sz w:val="24"/>
          <w:szCs w:val="24"/>
        </w:rPr>
        <w:t xml:space="preserve">shown in </w:t>
      </w:r>
      <w:r w:rsidR="000F781F">
        <w:rPr>
          <w:rFonts w:ascii="Arial" w:hAnsi="Arial" w:cs="Arial"/>
          <w:sz w:val="24"/>
          <w:szCs w:val="24"/>
        </w:rPr>
        <w:t>the attached Reference Drawings</w:t>
      </w:r>
      <w:r>
        <w:rPr>
          <w:rFonts w:ascii="Arial" w:hAnsi="Arial" w:cs="Arial"/>
          <w:sz w:val="24"/>
          <w:szCs w:val="24"/>
        </w:rPr>
        <w:t>.</w:t>
      </w:r>
      <w:r w:rsidR="00C6463E">
        <w:t xml:space="preserve"> </w:t>
      </w:r>
      <w:r w:rsidR="00C6463E">
        <w:rPr>
          <w:rFonts w:ascii="Arial" w:hAnsi="Arial" w:cs="Arial"/>
          <w:sz w:val="24"/>
          <w:szCs w:val="24"/>
        </w:rPr>
        <w:t>Th</w:t>
      </w:r>
      <w:r w:rsidRPr="008C4F8B" w:rsidR="008C4F8B">
        <w:rPr>
          <w:rFonts w:ascii="Arial" w:hAnsi="Arial" w:cs="Arial"/>
          <w:sz w:val="24"/>
          <w:szCs w:val="24"/>
        </w:rPr>
        <w:t>is</w:t>
      </w:r>
      <w:r w:rsidR="00C6463E">
        <w:rPr>
          <w:rFonts w:ascii="Arial" w:hAnsi="Arial" w:cs="Arial"/>
          <w:sz w:val="24"/>
          <w:szCs w:val="24"/>
        </w:rPr>
        <w:t xml:space="preserve"> is</w:t>
      </w:r>
      <w:r w:rsidRPr="008C4F8B" w:rsidR="008C4F8B">
        <w:rPr>
          <w:rFonts w:ascii="Arial" w:hAnsi="Arial" w:cs="Arial"/>
          <w:sz w:val="24"/>
          <w:szCs w:val="24"/>
        </w:rPr>
        <w:t xml:space="preserve"> a brief description of the estimated quantities</w:t>
      </w:r>
      <w:r w:rsidR="007E1A46">
        <w:rPr>
          <w:rFonts w:ascii="Arial" w:hAnsi="Arial" w:cs="Arial"/>
          <w:sz w:val="24"/>
          <w:szCs w:val="24"/>
        </w:rPr>
        <w:t xml:space="preserve">. </w:t>
      </w:r>
      <w:r w:rsidRPr="008C4F8B" w:rsidR="008C4F8B">
        <w:rPr>
          <w:rFonts w:ascii="Arial" w:hAnsi="Arial" w:cs="Arial"/>
          <w:sz w:val="24"/>
          <w:szCs w:val="24"/>
        </w:rPr>
        <w:t xml:space="preserve">These quantities are for informational purposes only and are based on the best information available at the time of the </w:t>
      </w:r>
      <w:r w:rsidR="00006292">
        <w:rPr>
          <w:rFonts w:ascii="Arial" w:hAnsi="Arial" w:cs="Arial"/>
          <w:sz w:val="24"/>
          <w:szCs w:val="24"/>
        </w:rPr>
        <w:t>Scope of Work</w:t>
      </w:r>
      <w:r w:rsidRPr="008C4F8B" w:rsidR="008C4F8B">
        <w:rPr>
          <w:rFonts w:ascii="Arial" w:hAnsi="Arial" w:cs="Arial"/>
          <w:sz w:val="24"/>
          <w:szCs w:val="24"/>
        </w:rPr>
        <w:t xml:space="preserve"> preparation</w:t>
      </w:r>
      <w:r w:rsidR="00006292">
        <w:rPr>
          <w:rFonts w:ascii="Arial" w:hAnsi="Arial" w:cs="Arial"/>
          <w:sz w:val="24"/>
          <w:szCs w:val="24"/>
        </w:rPr>
        <w:t>.</w:t>
      </w:r>
    </w:p>
    <w:p w:rsidR="00B26960" w:rsidP="00B26960">
      <w:pPr>
        <w:pStyle w:val="ListParagraph"/>
        <w:tabs>
          <w:tab w:val="left" w:pos="360"/>
        </w:tabs>
        <w:spacing w:after="0" w:line="240" w:lineRule="auto"/>
        <w:jc w:val="both"/>
        <w:rPr>
          <w:rFonts w:ascii="Arial" w:hAnsi="Arial" w:cs="Arial"/>
          <w:sz w:val="24"/>
          <w:szCs w:val="24"/>
        </w:rPr>
      </w:pPr>
    </w:p>
    <w:p w:rsidR="007E1A46" w:rsidP="007E1A46">
      <w:pPr>
        <w:pStyle w:val="ListParagraph"/>
        <w:numPr>
          <w:ilvl w:val="0"/>
          <w:numId w:val="4"/>
        </w:numPr>
        <w:tabs>
          <w:tab w:val="left" w:pos="360"/>
        </w:tabs>
        <w:spacing w:after="0" w:line="240" w:lineRule="auto"/>
        <w:jc w:val="both"/>
        <w:rPr>
          <w:rFonts w:ascii="Arial" w:hAnsi="Arial" w:cs="Arial"/>
          <w:sz w:val="24"/>
          <w:szCs w:val="24"/>
        </w:rPr>
      </w:pPr>
      <w:r>
        <w:rPr>
          <w:rFonts w:ascii="Arial" w:hAnsi="Arial" w:cs="Arial"/>
          <w:sz w:val="24"/>
          <w:szCs w:val="24"/>
        </w:rPr>
        <w:t>The Contractor shall develop a striping plan based on their survey report to meet the requirements shown on the Reference Drawings, as best as possible</w:t>
      </w:r>
      <w:r w:rsidR="00FA5898">
        <w:rPr>
          <w:rFonts w:ascii="Arial" w:hAnsi="Arial" w:cs="Arial"/>
          <w:sz w:val="24"/>
          <w:szCs w:val="24"/>
        </w:rPr>
        <w:t>.</w:t>
      </w:r>
      <w:r>
        <w:rPr>
          <w:rFonts w:ascii="Arial" w:hAnsi="Arial" w:cs="Arial"/>
          <w:sz w:val="24"/>
          <w:szCs w:val="24"/>
        </w:rPr>
        <w:t xml:space="preserve"> The intent of the striping plan is to confirm minimum parking stall widths and access aisles are met for new striping.</w:t>
      </w:r>
    </w:p>
    <w:p w:rsidR="007E1A46" w:rsidP="007E1A46">
      <w:pPr>
        <w:pStyle w:val="ListParagraph"/>
        <w:tabs>
          <w:tab w:val="left" w:pos="360"/>
        </w:tabs>
        <w:spacing w:after="0" w:line="240" w:lineRule="auto"/>
        <w:jc w:val="both"/>
        <w:rPr>
          <w:rFonts w:ascii="Arial" w:hAnsi="Arial" w:cs="Arial"/>
          <w:sz w:val="24"/>
          <w:szCs w:val="24"/>
        </w:rPr>
      </w:pPr>
    </w:p>
    <w:p w:rsidR="007E1A46" w:rsidRPr="007E1A46" w:rsidP="007E1A46">
      <w:pPr>
        <w:pStyle w:val="ListParagraph"/>
        <w:numPr>
          <w:ilvl w:val="0"/>
          <w:numId w:val="4"/>
        </w:numPr>
        <w:tabs>
          <w:tab w:val="left" w:pos="360"/>
        </w:tabs>
        <w:spacing w:after="0" w:line="240" w:lineRule="auto"/>
        <w:jc w:val="both"/>
        <w:rPr>
          <w:rFonts w:ascii="Arial" w:hAnsi="Arial" w:cs="Arial"/>
          <w:sz w:val="24"/>
          <w:szCs w:val="24"/>
        </w:rPr>
      </w:pPr>
      <w:r>
        <w:rPr>
          <w:rFonts w:ascii="Arial" w:hAnsi="Arial" w:cs="Arial"/>
          <w:sz w:val="24"/>
          <w:szCs w:val="24"/>
        </w:rPr>
        <w:t xml:space="preserve">For each parking lot closure, Contractor shall provide VA with a Signage and Barrier plan. The plans shall be diagrammatic and show where signage and barriers are to be placed. </w:t>
      </w:r>
      <w:r w:rsidR="009D1B94">
        <w:rPr>
          <w:rFonts w:ascii="Arial" w:hAnsi="Arial" w:cs="Arial"/>
          <w:sz w:val="24"/>
          <w:szCs w:val="24"/>
        </w:rPr>
        <w:t>The plans</w:t>
      </w:r>
      <w:r>
        <w:rPr>
          <w:rFonts w:ascii="Arial" w:hAnsi="Arial" w:cs="Arial"/>
          <w:sz w:val="24"/>
          <w:szCs w:val="24"/>
        </w:rPr>
        <w:t xml:space="preserve"> shall show the content of the signage, as well as dimensions. The plans shall also show barrier material and dimensions. The intent of the Signage and Barrier plans </w:t>
      </w:r>
      <w:r w:rsidR="0057094F">
        <w:rPr>
          <w:rFonts w:ascii="Arial" w:hAnsi="Arial" w:cs="Arial"/>
          <w:sz w:val="24"/>
          <w:szCs w:val="24"/>
        </w:rPr>
        <w:t>are</w:t>
      </w:r>
      <w:r>
        <w:rPr>
          <w:rFonts w:ascii="Arial" w:hAnsi="Arial" w:cs="Arial"/>
          <w:sz w:val="24"/>
          <w:szCs w:val="24"/>
        </w:rPr>
        <w:t xml:space="preserve"> to confirm that </w:t>
      </w:r>
      <w:r w:rsidR="009D1B94">
        <w:rPr>
          <w:rFonts w:ascii="Arial" w:hAnsi="Arial" w:cs="Arial"/>
          <w:sz w:val="24"/>
          <w:szCs w:val="24"/>
        </w:rPr>
        <w:t>there is enough information to direct drivers to available parking and prevent unintended access to the construction sites.</w:t>
      </w:r>
    </w:p>
    <w:p w:rsidR="009646B3" w:rsidP="004A2F61">
      <w:pPr>
        <w:pStyle w:val="ListParagraph"/>
        <w:numPr>
          <w:ilvl w:val="0"/>
          <w:numId w:val="4"/>
        </w:numPr>
        <w:tabs>
          <w:tab w:val="left" w:pos="360"/>
        </w:tabs>
        <w:spacing w:after="0" w:line="240" w:lineRule="auto"/>
        <w:jc w:val="both"/>
        <w:rPr>
          <w:rFonts w:ascii="Arial" w:hAnsi="Arial" w:cs="Arial"/>
          <w:sz w:val="24"/>
          <w:szCs w:val="24"/>
        </w:rPr>
      </w:pPr>
      <w:r>
        <w:rPr>
          <w:rFonts w:ascii="Arial" w:hAnsi="Arial" w:cs="Arial"/>
          <w:sz w:val="24"/>
          <w:szCs w:val="24"/>
        </w:rPr>
        <w:t>Generally, the sequence of work shall be as follows:</w:t>
      </w:r>
    </w:p>
    <w:p w:rsidR="009646B3" w:rsidP="009646B3">
      <w:pPr>
        <w:pStyle w:val="ListParagraph"/>
        <w:tabs>
          <w:tab w:val="left" w:pos="360"/>
        </w:tabs>
        <w:spacing w:after="0" w:line="240" w:lineRule="auto"/>
        <w:jc w:val="both"/>
        <w:rPr>
          <w:rFonts w:ascii="Arial" w:hAnsi="Arial" w:cs="Arial"/>
          <w:sz w:val="24"/>
          <w:szCs w:val="24"/>
        </w:rPr>
      </w:pPr>
    </w:p>
    <w:p w:rsidR="009646B3" w:rsidP="00D72CC0">
      <w:pPr>
        <w:pStyle w:val="ListParagraph"/>
        <w:numPr>
          <w:ilvl w:val="1"/>
          <w:numId w:val="4"/>
        </w:numPr>
        <w:tabs>
          <w:tab w:val="left" w:pos="360"/>
        </w:tabs>
        <w:spacing w:after="0" w:line="240" w:lineRule="auto"/>
        <w:jc w:val="both"/>
        <w:rPr>
          <w:rFonts w:ascii="Arial" w:hAnsi="Arial" w:cs="Arial"/>
          <w:sz w:val="24"/>
          <w:szCs w:val="24"/>
        </w:rPr>
      </w:pPr>
      <w:r>
        <w:rPr>
          <w:rFonts w:ascii="Arial" w:hAnsi="Arial" w:cs="Arial"/>
          <w:sz w:val="24"/>
          <w:szCs w:val="24"/>
        </w:rPr>
        <w:t>After VA has approved the Contractor’s Stripin</w:t>
      </w:r>
      <w:r w:rsidR="006D2AAA">
        <w:rPr>
          <w:rFonts w:ascii="Arial" w:hAnsi="Arial" w:cs="Arial"/>
          <w:sz w:val="24"/>
          <w:szCs w:val="24"/>
        </w:rPr>
        <w:t>g</w:t>
      </w:r>
      <w:r>
        <w:rPr>
          <w:rFonts w:ascii="Arial" w:hAnsi="Arial" w:cs="Arial"/>
          <w:sz w:val="24"/>
          <w:szCs w:val="24"/>
        </w:rPr>
        <w:t xml:space="preserve"> and Signage and Barrier plans, C</w:t>
      </w:r>
      <w:r w:rsidRPr="00176186" w:rsidR="005C01CC">
        <w:rPr>
          <w:rFonts w:ascii="Arial" w:hAnsi="Arial" w:cs="Arial"/>
          <w:sz w:val="24"/>
          <w:szCs w:val="24"/>
        </w:rPr>
        <w:t xml:space="preserve">ontractor shall </w:t>
      </w:r>
      <w:r w:rsidR="007417AE">
        <w:rPr>
          <w:rFonts w:ascii="Arial" w:hAnsi="Arial" w:cs="Arial"/>
          <w:sz w:val="24"/>
          <w:szCs w:val="24"/>
        </w:rPr>
        <w:t>close one parking lot at a time</w:t>
      </w:r>
      <w:r>
        <w:rPr>
          <w:rFonts w:ascii="Arial" w:hAnsi="Arial" w:cs="Arial"/>
          <w:sz w:val="24"/>
          <w:szCs w:val="24"/>
        </w:rPr>
        <w:t xml:space="preserve"> by placing signage and barriers at each entry/exit point</w:t>
      </w:r>
      <w:r w:rsidR="007417AE">
        <w:rPr>
          <w:rFonts w:ascii="Arial" w:hAnsi="Arial" w:cs="Arial"/>
          <w:sz w:val="24"/>
          <w:szCs w:val="24"/>
        </w:rPr>
        <w:t>.</w:t>
      </w:r>
    </w:p>
    <w:p w:rsidR="009646B3" w:rsidP="00012356">
      <w:pPr>
        <w:pStyle w:val="ListParagraph"/>
        <w:numPr>
          <w:ilvl w:val="1"/>
          <w:numId w:val="4"/>
        </w:numPr>
        <w:tabs>
          <w:tab w:val="left" w:pos="360"/>
        </w:tabs>
        <w:spacing w:after="0" w:line="240" w:lineRule="auto"/>
        <w:jc w:val="both"/>
        <w:rPr>
          <w:rFonts w:ascii="Arial" w:hAnsi="Arial" w:cs="Arial"/>
          <w:sz w:val="24"/>
          <w:szCs w:val="24"/>
        </w:rPr>
      </w:pPr>
      <w:r w:rsidRPr="009646B3">
        <w:rPr>
          <w:rFonts w:ascii="Arial" w:hAnsi="Arial" w:cs="Arial"/>
          <w:sz w:val="24"/>
          <w:szCs w:val="24"/>
        </w:rPr>
        <w:t xml:space="preserve">Once Contractor has placed their signage and barriers, they </w:t>
      </w:r>
      <w:r w:rsidRPr="009646B3" w:rsidR="0057094F">
        <w:rPr>
          <w:rFonts w:ascii="Arial" w:hAnsi="Arial" w:cs="Arial"/>
          <w:sz w:val="24"/>
          <w:szCs w:val="24"/>
        </w:rPr>
        <w:t xml:space="preserve">shall </w:t>
      </w:r>
      <w:r w:rsidRPr="009646B3">
        <w:rPr>
          <w:rFonts w:ascii="Arial" w:hAnsi="Arial" w:cs="Arial"/>
          <w:sz w:val="24"/>
          <w:szCs w:val="24"/>
        </w:rPr>
        <w:t xml:space="preserve">remove </w:t>
      </w:r>
      <w:r w:rsidRPr="009646B3" w:rsidR="0057094F">
        <w:rPr>
          <w:rFonts w:ascii="Arial" w:hAnsi="Arial" w:cs="Arial"/>
          <w:sz w:val="24"/>
          <w:szCs w:val="24"/>
        </w:rPr>
        <w:t xml:space="preserve">all </w:t>
      </w:r>
      <w:r w:rsidRPr="009646B3">
        <w:rPr>
          <w:rFonts w:ascii="Arial" w:hAnsi="Arial" w:cs="Arial"/>
          <w:sz w:val="24"/>
          <w:szCs w:val="24"/>
        </w:rPr>
        <w:t>existing striping</w:t>
      </w:r>
      <w:r w:rsidRPr="009646B3" w:rsidR="0057094F">
        <w:rPr>
          <w:rFonts w:ascii="Arial" w:hAnsi="Arial" w:cs="Arial"/>
          <w:sz w:val="24"/>
          <w:szCs w:val="24"/>
        </w:rPr>
        <w:t xml:space="preserve"> to expose the asphalt</w:t>
      </w:r>
      <w:r w:rsidRPr="009646B3" w:rsidR="00B8025E">
        <w:rPr>
          <w:rFonts w:ascii="Arial" w:hAnsi="Arial" w:cs="Arial"/>
          <w:sz w:val="24"/>
          <w:szCs w:val="24"/>
        </w:rPr>
        <w:t>.</w:t>
      </w:r>
      <w:r>
        <w:rPr>
          <w:rFonts w:ascii="Arial" w:hAnsi="Arial" w:cs="Arial"/>
          <w:sz w:val="24"/>
          <w:szCs w:val="24"/>
        </w:rPr>
        <w:t xml:space="preserve"> T</w:t>
      </w:r>
      <w:r w:rsidRPr="009646B3">
        <w:rPr>
          <w:rFonts w:ascii="Arial" w:hAnsi="Arial" w:cs="Arial"/>
          <w:sz w:val="24"/>
          <w:szCs w:val="24"/>
        </w:rPr>
        <w:t xml:space="preserve">he Contractor shall </w:t>
      </w:r>
      <w:r w:rsidRPr="009646B3" w:rsidR="0057094F">
        <w:rPr>
          <w:rFonts w:ascii="Arial" w:hAnsi="Arial" w:cs="Arial"/>
          <w:sz w:val="24"/>
          <w:szCs w:val="24"/>
        </w:rPr>
        <w:t>clean the surface, including removing oil spots, and fill cracks with sealant.</w:t>
      </w:r>
    </w:p>
    <w:p w:rsidR="009646B3" w:rsidP="00012356">
      <w:pPr>
        <w:pStyle w:val="ListParagraph"/>
        <w:numPr>
          <w:ilvl w:val="1"/>
          <w:numId w:val="4"/>
        </w:numPr>
        <w:tabs>
          <w:tab w:val="left" w:pos="360"/>
        </w:tabs>
        <w:spacing w:after="0" w:line="240" w:lineRule="auto"/>
        <w:jc w:val="both"/>
        <w:rPr>
          <w:rFonts w:ascii="Arial" w:hAnsi="Arial" w:cs="Arial"/>
          <w:sz w:val="24"/>
          <w:szCs w:val="24"/>
        </w:rPr>
      </w:pPr>
      <w:r w:rsidRPr="009646B3">
        <w:rPr>
          <w:rFonts w:ascii="Arial" w:hAnsi="Arial" w:cs="Arial"/>
          <w:sz w:val="24"/>
          <w:szCs w:val="24"/>
        </w:rPr>
        <w:t xml:space="preserve">After VA has inspected the surface preparation and </w:t>
      </w:r>
      <w:r w:rsidRPr="009646B3">
        <w:rPr>
          <w:rFonts w:ascii="Arial" w:hAnsi="Arial" w:cs="Arial"/>
          <w:sz w:val="24"/>
          <w:szCs w:val="24"/>
        </w:rPr>
        <w:t>find</w:t>
      </w:r>
      <w:r w:rsidRPr="009646B3">
        <w:rPr>
          <w:rFonts w:ascii="Arial" w:hAnsi="Arial" w:cs="Arial"/>
          <w:sz w:val="24"/>
          <w:szCs w:val="24"/>
        </w:rPr>
        <w:t xml:space="preserve"> it satisfactory, Contractor </w:t>
      </w:r>
      <w:r>
        <w:rPr>
          <w:rFonts w:ascii="Arial" w:hAnsi="Arial" w:cs="Arial"/>
          <w:sz w:val="24"/>
          <w:szCs w:val="24"/>
        </w:rPr>
        <w:t>shall</w:t>
      </w:r>
      <w:r w:rsidRPr="009646B3">
        <w:rPr>
          <w:rFonts w:ascii="Arial" w:hAnsi="Arial" w:cs="Arial"/>
          <w:sz w:val="24"/>
          <w:szCs w:val="24"/>
        </w:rPr>
        <w:t xml:space="preserve"> apply two layers of sealcoat throughout, and a third layer in drive aisles</w:t>
      </w:r>
      <w:r>
        <w:rPr>
          <w:rFonts w:ascii="Arial" w:hAnsi="Arial" w:cs="Arial"/>
          <w:sz w:val="24"/>
          <w:szCs w:val="24"/>
        </w:rPr>
        <w:t>.</w:t>
      </w:r>
      <w:r w:rsidRPr="009646B3">
        <w:rPr>
          <w:rFonts w:ascii="Arial" w:hAnsi="Arial" w:cs="Arial"/>
          <w:sz w:val="24"/>
          <w:szCs w:val="24"/>
        </w:rPr>
        <w:t xml:space="preserve"> </w:t>
      </w:r>
      <w:r>
        <w:rPr>
          <w:rFonts w:ascii="Arial" w:hAnsi="Arial" w:cs="Arial"/>
          <w:sz w:val="24"/>
          <w:szCs w:val="24"/>
        </w:rPr>
        <w:t xml:space="preserve">Contractor shall </w:t>
      </w:r>
      <w:r w:rsidRPr="009646B3">
        <w:rPr>
          <w:rFonts w:ascii="Arial" w:hAnsi="Arial" w:cs="Arial"/>
          <w:sz w:val="24"/>
          <w:szCs w:val="24"/>
        </w:rPr>
        <w:t xml:space="preserve">allow each layer to </w:t>
      </w:r>
      <w:r>
        <w:rPr>
          <w:rFonts w:ascii="Arial" w:hAnsi="Arial" w:cs="Arial"/>
          <w:sz w:val="24"/>
          <w:szCs w:val="24"/>
        </w:rPr>
        <w:t xml:space="preserve">be </w:t>
      </w:r>
      <w:r w:rsidRPr="009646B3">
        <w:rPr>
          <w:rFonts w:ascii="Arial" w:hAnsi="Arial" w:cs="Arial"/>
          <w:sz w:val="24"/>
          <w:szCs w:val="24"/>
        </w:rPr>
        <w:t xml:space="preserve">properly cured (per manufacturer’s instructions) before applying </w:t>
      </w:r>
      <w:r>
        <w:rPr>
          <w:rFonts w:ascii="Arial" w:hAnsi="Arial" w:cs="Arial"/>
          <w:sz w:val="24"/>
          <w:szCs w:val="24"/>
        </w:rPr>
        <w:t>the next</w:t>
      </w:r>
      <w:r w:rsidRPr="009646B3">
        <w:rPr>
          <w:rFonts w:ascii="Arial" w:hAnsi="Arial" w:cs="Arial"/>
          <w:sz w:val="24"/>
          <w:szCs w:val="24"/>
        </w:rPr>
        <w:t xml:space="preserve"> layer.</w:t>
      </w:r>
    </w:p>
    <w:p w:rsidR="009646B3" w:rsidP="00012356">
      <w:pPr>
        <w:pStyle w:val="ListParagraph"/>
        <w:numPr>
          <w:ilvl w:val="1"/>
          <w:numId w:val="4"/>
        </w:numPr>
        <w:tabs>
          <w:tab w:val="left" w:pos="360"/>
        </w:tabs>
        <w:spacing w:after="0" w:line="240" w:lineRule="auto"/>
        <w:jc w:val="both"/>
        <w:rPr>
          <w:rFonts w:ascii="Arial" w:hAnsi="Arial" w:cs="Arial"/>
          <w:sz w:val="24"/>
          <w:szCs w:val="24"/>
        </w:rPr>
      </w:pPr>
      <w:r w:rsidRPr="009646B3">
        <w:rPr>
          <w:rFonts w:ascii="Arial" w:hAnsi="Arial" w:cs="Arial"/>
          <w:sz w:val="24"/>
          <w:szCs w:val="24"/>
        </w:rPr>
        <w:t xml:space="preserve">Once all sealcoat layers have been applied and cured, Contractor shall mark up the </w:t>
      </w:r>
      <w:r>
        <w:rPr>
          <w:rFonts w:ascii="Arial" w:hAnsi="Arial" w:cs="Arial"/>
          <w:sz w:val="24"/>
          <w:szCs w:val="24"/>
        </w:rPr>
        <w:t xml:space="preserve">surface </w:t>
      </w:r>
      <w:r w:rsidRPr="009646B3">
        <w:rPr>
          <w:rFonts w:ascii="Arial" w:hAnsi="Arial" w:cs="Arial"/>
          <w:sz w:val="24"/>
          <w:szCs w:val="24"/>
        </w:rPr>
        <w:t>with chalk showing striping per their VA approved Striping Plan. VA shall inspect and accept the chalk mark ups before Contractor applies striping.</w:t>
      </w:r>
    </w:p>
    <w:p w:rsidR="009646B3" w:rsidP="00012356">
      <w:pPr>
        <w:pStyle w:val="ListParagraph"/>
        <w:numPr>
          <w:ilvl w:val="1"/>
          <w:numId w:val="4"/>
        </w:numPr>
        <w:tabs>
          <w:tab w:val="left" w:pos="360"/>
        </w:tabs>
        <w:spacing w:after="0" w:line="240" w:lineRule="auto"/>
        <w:jc w:val="both"/>
        <w:rPr>
          <w:rFonts w:ascii="Arial" w:hAnsi="Arial" w:cs="Arial"/>
          <w:sz w:val="24"/>
          <w:szCs w:val="24"/>
        </w:rPr>
      </w:pPr>
      <w:r w:rsidRPr="009646B3">
        <w:rPr>
          <w:rFonts w:ascii="Arial" w:hAnsi="Arial" w:cs="Arial"/>
          <w:sz w:val="24"/>
          <w:szCs w:val="24"/>
        </w:rPr>
        <w:t>Once striping has been cured, the Contractor shall remove their signage and barriers and reopen the parking lot before closing the next parking lot.</w:t>
      </w:r>
    </w:p>
    <w:p w:rsidR="009646B3" w:rsidP="009646B3">
      <w:pPr>
        <w:tabs>
          <w:tab w:val="left" w:pos="360"/>
        </w:tabs>
        <w:spacing w:after="0" w:line="240" w:lineRule="auto"/>
        <w:ind w:left="1080"/>
        <w:jc w:val="both"/>
        <w:rPr>
          <w:rFonts w:ascii="Arial" w:hAnsi="Arial" w:cs="Arial"/>
          <w:sz w:val="24"/>
          <w:szCs w:val="24"/>
        </w:rPr>
      </w:pPr>
    </w:p>
    <w:p w:rsidR="00B8025E" w:rsidRPr="009646B3" w:rsidP="009646B3">
      <w:pPr>
        <w:tabs>
          <w:tab w:val="left" w:pos="360"/>
        </w:tabs>
        <w:spacing w:after="0" w:line="240" w:lineRule="auto"/>
        <w:ind w:left="1080"/>
        <w:jc w:val="both"/>
        <w:rPr>
          <w:rFonts w:ascii="Arial" w:hAnsi="Arial" w:cs="Arial"/>
          <w:sz w:val="24"/>
          <w:szCs w:val="24"/>
        </w:rPr>
      </w:pPr>
      <w:r w:rsidRPr="009646B3">
        <w:rPr>
          <w:rFonts w:ascii="Arial" w:hAnsi="Arial" w:cs="Arial"/>
          <w:sz w:val="24"/>
          <w:szCs w:val="24"/>
        </w:rPr>
        <w:t xml:space="preserve">The process </w:t>
      </w:r>
      <w:r w:rsidR="009646B3">
        <w:rPr>
          <w:rFonts w:ascii="Arial" w:hAnsi="Arial" w:cs="Arial"/>
          <w:sz w:val="24"/>
          <w:szCs w:val="24"/>
        </w:rPr>
        <w:t xml:space="preserve">above </w:t>
      </w:r>
      <w:r w:rsidRPr="009646B3">
        <w:rPr>
          <w:rFonts w:ascii="Arial" w:hAnsi="Arial" w:cs="Arial"/>
          <w:sz w:val="24"/>
          <w:szCs w:val="24"/>
        </w:rPr>
        <w:t xml:space="preserve">shall </w:t>
      </w:r>
      <w:r w:rsidRPr="009646B3" w:rsidR="009646B3">
        <w:rPr>
          <w:rFonts w:ascii="Arial" w:hAnsi="Arial" w:cs="Arial"/>
          <w:sz w:val="24"/>
          <w:szCs w:val="24"/>
        </w:rPr>
        <w:t>be repeated</w:t>
      </w:r>
      <w:r w:rsidRPr="009646B3">
        <w:rPr>
          <w:rFonts w:ascii="Arial" w:hAnsi="Arial" w:cs="Arial"/>
          <w:sz w:val="24"/>
          <w:szCs w:val="24"/>
        </w:rPr>
        <w:t xml:space="preserve"> until all three parking lots are completed and reopened.</w:t>
      </w:r>
    </w:p>
    <w:p w:rsidR="000261B6" w:rsidRPr="00395D04" w:rsidP="00395D04">
      <w:pPr>
        <w:tabs>
          <w:tab w:val="left" w:pos="360"/>
        </w:tabs>
        <w:spacing w:after="0" w:line="240" w:lineRule="auto"/>
        <w:jc w:val="both"/>
        <w:rPr>
          <w:rFonts w:ascii="Arial" w:hAnsi="Arial" w:cs="Arial"/>
          <w:sz w:val="24"/>
          <w:szCs w:val="24"/>
        </w:rPr>
      </w:pPr>
      <w:r w:rsidRPr="00B8025E">
        <w:rPr>
          <w:rFonts w:ascii="Arial" w:hAnsi="Arial" w:cs="Arial"/>
          <w:sz w:val="24"/>
          <w:szCs w:val="24"/>
        </w:rPr>
        <w:t xml:space="preserve"> </w:t>
      </w:r>
    </w:p>
    <w:p w:rsidR="009755CE" w:rsidRPr="00366C7E" w:rsidP="009646B3">
      <w:pPr>
        <w:pStyle w:val="ListParagraph"/>
        <w:numPr>
          <w:ilvl w:val="0"/>
          <w:numId w:val="4"/>
        </w:numPr>
        <w:tabs>
          <w:tab w:val="left" w:pos="360"/>
        </w:tabs>
        <w:spacing w:after="0" w:line="240" w:lineRule="auto"/>
        <w:jc w:val="both"/>
        <w:rPr>
          <w:rFonts w:ascii="Arial" w:hAnsi="Arial" w:cs="Arial"/>
          <w:sz w:val="24"/>
          <w:szCs w:val="24"/>
        </w:rPr>
      </w:pPr>
      <w:r>
        <w:rPr>
          <w:rFonts w:ascii="Arial" w:hAnsi="Arial" w:cs="Arial"/>
          <w:sz w:val="24"/>
          <w:szCs w:val="24"/>
        </w:rPr>
        <w:t xml:space="preserve">The </w:t>
      </w:r>
      <w:r w:rsidR="009646B3">
        <w:rPr>
          <w:rFonts w:ascii="Arial" w:hAnsi="Arial" w:cs="Arial"/>
          <w:bCs/>
          <w:sz w:val="24"/>
          <w:szCs w:val="24"/>
        </w:rPr>
        <w:t>Contractor shall hold weekly</w:t>
      </w:r>
      <w:r w:rsidR="00426EA0">
        <w:rPr>
          <w:rFonts w:ascii="Arial" w:hAnsi="Arial" w:cs="Arial"/>
          <w:bCs/>
          <w:sz w:val="24"/>
          <w:szCs w:val="24"/>
        </w:rPr>
        <w:t xml:space="preserve"> </w:t>
      </w:r>
      <w:r w:rsidR="009646B3">
        <w:rPr>
          <w:rFonts w:ascii="Arial" w:hAnsi="Arial" w:cs="Arial"/>
          <w:bCs/>
          <w:sz w:val="24"/>
          <w:szCs w:val="24"/>
        </w:rPr>
        <w:t xml:space="preserve">meetings </w:t>
      </w:r>
      <w:r w:rsidRPr="004B5883" w:rsidR="00426EA0">
        <w:rPr>
          <w:rFonts w:ascii="Arial" w:hAnsi="Arial" w:cs="Arial"/>
          <w:bCs/>
          <w:sz w:val="24"/>
          <w:szCs w:val="24"/>
        </w:rPr>
        <w:t xml:space="preserve">via Teams </w:t>
      </w:r>
      <w:r w:rsidRPr="004B5883" w:rsidR="005601E2">
        <w:rPr>
          <w:rFonts w:ascii="Arial" w:hAnsi="Arial" w:cs="Arial"/>
          <w:bCs/>
          <w:sz w:val="24"/>
          <w:szCs w:val="24"/>
        </w:rPr>
        <w:t>with</w:t>
      </w:r>
      <w:r w:rsidR="005601E2">
        <w:rPr>
          <w:rFonts w:ascii="Arial" w:hAnsi="Arial" w:cs="Arial"/>
          <w:bCs/>
          <w:sz w:val="24"/>
          <w:szCs w:val="24"/>
        </w:rPr>
        <w:t xml:space="preserve"> VA </w:t>
      </w:r>
      <w:r w:rsidR="009646B3">
        <w:rPr>
          <w:rFonts w:ascii="Arial" w:hAnsi="Arial" w:cs="Arial"/>
          <w:bCs/>
          <w:sz w:val="24"/>
          <w:szCs w:val="24"/>
        </w:rPr>
        <w:t xml:space="preserve">to discuss project </w:t>
      </w:r>
      <w:r w:rsidR="009646B3">
        <w:rPr>
          <w:rFonts w:ascii="Arial" w:hAnsi="Arial" w:cs="Arial"/>
          <w:bCs/>
          <w:sz w:val="24"/>
          <w:szCs w:val="24"/>
        </w:rPr>
        <w:t>progress</w:t>
      </w:r>
      <w:r w:rsidR="009646B3">
        <w:rPr>
          <w:rFonts w:ascii="Arial" w:hAnsi="Arial" w:cs="Arial"/>
          <w:bCs/>
          <w:sz w:val="24"/>
          <w:szCs w:val="24"/>
        </w:rPr>
        <w:t xml:space="preserve"> their three-week look ahead schedule.</w:t>
      </w:r>
    </w:p>
    <w:p w:rsidR="00366C7E" w:rsidRPr="00366C7E" w:rsidP="00366C7E">
      <w:pPr>
        <w:pStyle w:val="ListParagraph"/>
        <w:rPr>
          <w:rFonts w:ascii="Arial" w:hAnsi="Arial" w:cs="Arial"/>
          <w:sz w:val="24"/>
          <w:szCs w:val="24"/>
        </w:rPr>
      </w:pPr>
    </w:p>
    <w:p w:rsidR="00366C7E" w:rsidRPr="00490872" w:rsidP="009755CE">
      <w:pPr>
        <w:pStyle w:val="ListParagraph"/>
        <w:numPr>
          <w:ilvl w:val="0"/>
          <w:numId w:val="4"/>
        </w:numPr>
        <w:tabs>
          <w:tab w:val="left" w:pos="360"/>
        </w:tabs>
        <w:spacing w:after="0" w:line="240" w:lineRule="auto"/>
        <w:jc w:val="both"/>
        <w:rPr>
          <w:rFonts w:ascii="Arial" w:hAnsi="Arial" w:cs="Arial"/>
          <w:sz w:val="24"/>
          <w:szCs w:val="24"/>
        </w:rPr>
      </w:pPr>
      <w:r w:rsidRPr="00366C7E">
        <w:rPr>
          <w:rFonts w:ascii="Arial" w:hAnsi="Arial" w:cs="Arial"/>
          <w:bCs/>
          <w:sz w:val="24"/>
          <w:szCs w:val="24"/>
        </w:rPr>
        <w:t>The Contractor shall be responsible for the administration and management of all aspects of this SOW. This includes responsibility for all Contractor employees, Subcontractors, Agents, and anyone acting for or on behalf of the Contractor</w:t>
      </w:r>
      <w:r w:rsidR="006B1118">
        <w:rPr>
          <w:rFonts w:ascii="Arial" w:hAnsi="Arial" w:cs="Arial"/>
          <w:bCs/>
          <w:sz w:val="24"/>
          <w:szCs w:val="24"/>
        </w:rPr>
        <w:t>.</w:t>
      </w:r>
    </w:p>
    <w:p w:rsidR="00490872" w:rsidRPr="00490872" w:rsidP="00490872">
      <w:pPr>
        <w:pStyle w:val="ListParagraph"/>
        <w:rPr>
          <w:rFonts w:ascii="Arial" w:hAnsi="Arial" w:cs="Arial"/>
          <w:sz w:val="24"/>
          <w:szCs w:val="24"/>
        </w:rPr>
      </w:pPr>
    </w:p>
    <w:p w:rsidR="001530CA" w:rsidRPr="0019721E" w:rsidP="0019721E">
      <w:pPr>
        <w:pStyle w:val="ListParagraph"/>
        <w:numPr>
          <w:ilvl w:val="0"/>
          <w:numId w:val="4"/>
        </w:numPr>
        <w:tabs>
          <w:tab w:val="left" w:pos="360"/>
        </w:tabs>
        <w:spacing w:after="0" w:line="240" w:lineRule="auto"/>
        <w:jc w:val="both"/>
        <w:rPr>
          <w:rFonts w:ascii="Arial" w:eastAsia="Arial" w:hAnsi="Arial" w:cs="Arial"/>
          <w:sz w:val="24"/>
          <w:lang w:bidi="en-US"/>
        </w:rPr>
      </w:pPr>
      <w:r w:rsidRPr="001530CA">
        <w:rPr>
          <w:rFonts w:ascii="Arial" w:eastAsia="Arial" w:hAnsi="Arial" w:cs="Arial"/>
          <w:sz w:val="24"/>
          <w:lang w:bidi="en-US"/>
        </w:rPr>
        <w:t xml:space="preserve">This project is to take no longer than </w:t>
      </w:r>
      <w:r w:rsidRPr="001530CA">
        <w:rPr>
          <w:rFonts w:ascii="Arial" w:eastAsia="Arial" w:hAnsi="Arial" w:cs="Arial"/>
          <w:b/>
          <w:bCs/>
          <w:sz w:val="24"/>
          <w:lang w:bidi="en-US"/>
        </w:rPr>
        <w:t>90</w:t>
      </w:r>
      <w:r w:rsidRPr="001530CA">
        <w:rPr>
          <w:rFonts w:ascii="Arial" w:eastAsia="Arial" w:hAnsi="Arial" w:cs="Arial"/>
          <w:b/>
          <w:bCs/>
          <w:sz w:val="24"/>
          <w:lang w:bidi="en-US"/>
        </w:rPr>
        <w:t xml:space="preserve"> calendar days</w:t>
      </w:r>
      <w:r w:rsidRPr="001530CA">
        <w:rPr>
          <w:rFonts w:ascii="Arial" w:eastAsia="Arial" w:hAnsi="Arial" w:cs="Arial"/>
          <w:sz w:val="24"/>
          <w:lang w:bidi="en-US"/>
        </w:rPr>
        <w:t xml:space="preserve"> from notice to proceed (NTP).</w:t>
      </w:r>
      <w:r w:rsidRPr="001530CA" w:rsidR="005601E2">
        <w:rPr>
          <w:rFonts w:ascii="Arial" w:eastAsia="Arial" w:hAnsi="Arial" w:cs="Arial"/>
          <w:sz w:val="24"/>
          <w:lang w:bidi="en-US"/>
        </w:rPr>
        <w:t xml:space="preserve"> </w:t>
      </w:r>
    </w:p>
    <w:p w:rsidR="0019721E" w:rsidRPr="0019721E" w:rsidP="0019721E">
      <w:pPr>
        <w:pStyle w:val="ListParagraph"/>
        <w:rPr>
          <w:rFonts w:ascii="Arial" w:eastAsia="Arial" w:hAnsi="Arial" w:cs="Arial"/>
          <w:sz w:val="24"/>
          <w:lang w:bidi="en-US"/>
        </w:rPr>
      </w:pPr>
    </w:p>
    <w:p w:rsidR="0019721E" w:rsidRPr="0019721E" w:rsidP="0019721E">
      <w:pPr>
        <w:pStyle w:val="ListParagraph"/>
        <w:numPr>
          <w:ilvl w:val="0"/>
          <w:numId w:val="4"/>
        </w:numPr>
        <w:tabs>
          <w:tab w:val="left" w:pos="360"/>
        </w:tabs>
        <w:spacing w:after="0" w:line="240" w:lineRule="auto"/>
        <w:jc w:val="both"/>
        <w:rPr>
          <w:rFonts w:ascii="Arial" w:eastAsia="Arial" w:hAnsi="Arial" w:cs="Arial"/>
          <w:sz w:val="24"/>
          <w:lang w:bidi="en-US"/>
        </w:rPr>
      </w:pPr>
      <w:r>
        <w:rPr>
          <w:rFonts w:ascii="Arial" w:eastAsia="Arial" w:hAnsi="Arial" w:cs="Arial"/>
          <w:sz w:val="24"/>
          <w:lang w:bidi="en-US"/>
        </w:rPr>
        <w:t>Awardee will utilize ProCore for their submittals and RFIs.</w:t>
      </w:r>
    </w:p>
    <w:p w:rsidR="001530CA" w:rsidRPr="001530CA" w:rsidP="001530CA">
      <w:pPr>
        <w:pStyle w:val="ListParagraph"/>
        <w:rPr>
          <w:rFonts w:ascii="Arial" w:eastAsia="Arial" w:hAnsi="Arial" w:cs="Arial"/>
          <w:strike/>
          <w:sz w:val="24"/>
          <w:lang w:bidi="en-US"/>
        </w:rPr>
      </w:pPr>
    </w:p>
    <w:p w:rsidR="00AC733D" w:rsidRPr="00D71FBF" w:rsidP="00F62833">
      <w:pPr>
        <w:pStyle w:val="ListParagraph"/>
        <w:numPr>
          <w:ilvl w:val="0"/>
          <w:numId w:val="4"/>
        </w:numPr>
        <w:tabs>
          <w:tab w:val="left" w:pos="360"/>
        </w:tabs>
        <w:spacing w:after="0" w:line="240" w:lineRule="auto"/>
        <w:jc w:val="both"/>
        <w:rPr>
          <w:rFonts w:ascii="Arial" w:hAnsi="Arial" w:cs="Arial"/>
          <w:sz w:val="24"/>
          <w:szCs w:val="24"/>
        </w:rPr>
      </w:pPr>
      <w:r>
        <w:rPr>
          <w:rFonts w:ascii="Arial" w:eastAsia="Arial" w:hAnsi="Arial" w:cs="Arial"/>
          <w:sz w:val="24"/>
          <w:lang w:bidi="en-US"/>
        </w:rPr>
        <w:t xml:space="preserve">Only the Contracting Officer is authorized to </w:t>
      </w:r>
      <w:r w:rsidR="00EE34B3">
        <w:rPr>
          <w:rFonts w:ascii="Arial" w:eastAsia="Arial" w:hAnsi="Arial" w:cs="Arial"/>
          <w:sz w:val="24"/>
          <w:lang w:bidi="en-US"/>
        </w:rPr>
        <w:t xml:space="preserve">modify the contract. All change orders </w:t>
      </w:r>
      <w:r w:rsidR="0042729A">
        <w:rPr>
          <w:rFonts w:ascii="Arial" w:eastAsia="Arial" w:hAnsi="Arial" w:cs="Arial"/>
          <w:sz w:val="24"/>
          <w:lang w:bidi="en-US"/>
        </w:rPr>
        <w:t xml:space="preserve">initiated by the contractor require the contractor to formally </w:t>
      </w:r>
      <w:r w:rsidR="00CB4C92">
        <w:rPr>
          <w:rFonts w:ascii="Arial" w:eastAsia="Arial" w:hAnsi="Arial" w:cs="Arial"/>
          <w:sz w:val="24"/>
          <w:lang w:bidi="en-US"/>
        </w:rPr>
        <w:t>submit a request to the Contracting Officer for their consideration</w:t>
      </w:r>
      <w:r w:rsidR="005C6963">
        <w:rPr>
          <w:rFonts w:ascii="Arial" w:eastAsia="Arial" w:hAnsi="Arial" w:cs="Arial"/>
          <w:sz w:val="24"/>
          <w:lang w:bidi="en-US"/>
        </w:rPr>
        <w:t xml:space="preserve">. </w:t>
      </w:r>
      <w:r w:rsidR="004644D8">
        <w:rPr>
          <w:rFonts w:ascii="Arial" w:eastAsia="Arial" w:hAnsi="Arial" w:cs="Arial"/>
          <w:sz w:val="24"/>
          <w:lang w:bidi="en-US"/>
        </w:rPr>
        <w:t>Performing work in addition to the contract without th</w:t>
      </w:r>
      <w:r w:rsidRPr="00D71FBF" w:rsidR="004644D8">
        <w:rPr>
          <w:rFonts w:ascii="Arial" w:eastAsia="Arial" w:hAnsi="Arial" w:cs="Arial"/>
          <w:sz w:val="24"/>
          <w:szCs w:val="24"/>
          <w:lang w:bidi="en-US"/>
        </w:rPr>
        <w:t xml:space="preserve">e </w:t>
      </w:r>
      <w:r w:rsidRPr="00D71FBF" w:rsidR="008D4E33">
        <w:rPr>
          <w:rFonts w:ascii="Arial" w:eastAsia="Arial" w:hAnsi="Arial" w:cs="Arial"/>
          <w:sz w:val="24"/>
          <w:szCs w:val="24"/>
          <w:lang w:bidi="en-US"/>
        </w:rPr>
        <w:t>Contracting</w:t>
      </w:r>
      <w:r w:rsidRPr="00D71FBF" w:rsidR="004644D8">
        <w:rPr>
          <w:rFonts w:ascii="Arial" w:eastAsia="Arial" w:hAnsi="Arial" w:cs="Arial"/>
          <w:sz w:val="24"/>
          <w:szCs w:val="24"/>
          <w:lang w:bidi="en-US"/>
        </w:rPr>
        <w:t xml:space="preserve"> Officer agreeing to </w:t>
      </w:r>
      <w:r w:rsidRPr="00D71FBF" w:rsidR="00F62833">
        <w:rPr>
          <w:rFonts w:ascii="Arial" w:eastAsia="Arial" w:hAnsi="Arial" w:cs="Arial"/>
          <w:sz w:val="24"/>
          <w:szCs w:val="24"/>
          <w:lang w:bidi="en-US"/>
        </w:rPr>
        <w:t>scope, price and schedule is not authorized</w:t>
      </w:r>
      <w:r w:rsidRPr="00D71FBF" w:rsidR="00AF6492">
        <w:rPr>
          <w:rFonts w:ascii="Arial" w:eastAsia="Arial" w:hAnsi="Arial" w:cs="Arial"/>
          <w:sz w:val="24"/>
          <w:szCs w:val="24"/>
          <w:lang w:bidi="en-US"/>
        </w:rPr>
        <w:t>.</w:t>
      </w:r>
    </w:p>
    <w:p w:rsidR="00CC1D36" w:rsidRPr="00D71FBF" w:rsidP="00CC1D36">
      <w:pPr>
        <w:pStyle w:val="ListParagraph"/>
        <w:rPr>
          <w:rFonts w:ascii="Arial" w:hAnsi="Arial" w:cs="Arial"/>
          <w:sz w:val="24"/>
          <w:szCs w:val="24"/>
        </w:rPr>
      </w:pPr>
    </w:p>
    <w:p w:rsidR="00CC1D36" w:rsidP="00CC1D36">
      <w:pPr>
        <w:pStyle w:val="ListParagraph"/>
        <w:numPr>
          <w:ilvl w:val="0"/>
          <w:numId w:val="4"/>
        </w:numPr>
        <w:spacing w:line="240" w:lineRule="auto"/>
        <w:rPr>
          <w:rFonts w:ascii="Arial" w:hAnsi="Arial" w:cs="Arial"/>
          <w:sz w:val="24"/>
          <w:szCs w:val="24"/>
        </w:rPr>
      </w:pPr>
      <w:r w:rsidRPr="00D71FBF">
        <w:rPr>
          <w:rFonts w:ascii="Arial" w:hAnsi="Arial" w:cs="Arial"/>
          <w:sz w:val="24"/>
          <w:szCs w:val="24"/>
        </w:rPr>
        <w:t>The Contractor is solely responsible for determining construction means and methods, field verification of existing conditions, layout, grading transitions, and compliance with applicable codes, standards, and VA requirements.</w:t>
      </w:r>
    </w:p>
    <w:p w:rsidR="003B06D6" w:rsidRPr="003B06D6" w:rsidP="003B06D6">
      <w:pPr>
        <w:pStyle w:val="ListParagraph"/>
        <w:rPr>
          <w:rFonts w:ascii="Arial" w:hAnsi="Arial" w:cs="Arial"/>
          <w:sz w:val="24"/>
          <w:szCs w:val="24"/>
        </w:rPr>
      </w:pPr>
    </w:p>
    <w:p w:rsidR="003B06D6" w:rsidRPr="00D71FBF" w:rsidP="00CC1D36">
      <w:pPr>
        <w:pStyle w:val="ListParagraph"/>
        <w:numPr>
          <w:ilvl w:val="0"/>
          <w:numId w:val="4"/>
        </w:numPr>
        <w:spacing w:line="240" w:lineRule="auto"/>
        <w:rPr>
          <w:rFonts w:ascii="Arial" w:hAnsi="Arial" w:cs="Arial"/>
          <w:sz w:val="24"/>
          <w:szCs w:val="24"/>
        </w:rPr>
      </w:pPr>
      <w:r>
        <w:rPr>
          <w:rFonts w:ascii="Arial" w:hAnsi="Arial" w:cs="Arial"/>
          <w:sz w:val="24"/>
          <w:szCs w:val="24"/>
        </w:rPr>
        <w:t>Awardee w</w:t>
      </w:r>
      <w:r w:rsidRPr="003B06D6">
        <w:rPr>
          <w:rFonts w:ascii="Arial" w:hAnsi="Arial" w:cs="Arial"/>
          <w:sz w:val="24"/>
          <w:szCs w:val="24"/>
        </w:rPr>
        <w:t>ill have to de</w:t>
      </w:r>
      <w:r w:rsidRPr="003B06D6">
        <w:rPr>
          <w:rFonts w:ascii="Arial" w:eastAsia="Arial" w:hAnsi="Arial" w:cs="Arial"/>
          <w:sz w:val="24"/>
          <w:szCs w:val="24"/>
        </w:rPr>
        <w:t>velop and submit a detailed construction schedule</w:t>
      </w:r>
      <w:r>
        <w:rPr>
          <w:rFonts w:ascii="Arial" w:eastAsia="Arial" w:hAnsi="Arial" w:cs="Arial"/>
          <w:sz w:val="24"/>
          <w:szCs w:val="24"/>
        </w:rPr>
        <w:t>.</w:t>
      </w:r>
    </w:p>
    <w:p w:rsidR="00CC1D36" w:rsidRPr="006D2AAA" w:rsidP="00D71FBF">
      <w:pPr>
        <w:pStyle w:val="ListParagraph"/>
        <w:tabs>
          <w:tab w:val="left" w:pos="360"/>
        </w:tabs>
        <w:spacing w:after="0" w:line="240" w:lineRule="auto"/>
        <w:jc w:val="both"/>
        <w:rPr>
          <w:rFonts w:ascii="Arial" w:hAnsi="Arial" w:cs="Arial"/>
          <w:sz w:val="24"/>
          <w:szCs w:val="24"/>
        </w:rPr>
      </w:pPr>
    </w:p>
    <w:p w:rsidR="00B70F96" w:rsidRPr="00F94FCC" w:rsidP="00F94FCC">
      <w:pPr>
        <w:widowControl w:val="0"/>
        <w:tabs>
          <w:tab w:val="left" w:pos="1540"/>
        </w:tabs>
        <w:kinsoku w:val="0"/>
        <w:overflowPunct w:val="0"/>
        <w:autoSpaceDE w:val="0"/>
        <w:autoSpaceDN w:val="0"/>
        <w:adjustRightInd w:val="0"/>
        <w:spacing w:before="7" w:after="0" w:line="240" w:lineRule="auto"/>
        <w:ind w:right="1661"/>
        <w:rPr>
          <w:rFonts w:ascii="Arial" w:hAnsi="Arial" w:eastAsiaTheme="minorEastAsia" w:cs="Arial"/>
          <w:b/>
          <w:bCs/>
          <w:sz w:val="24"/>
          <w:szCs w:val="24"/>
        </w:rPr>
      </w:pPr>
      <w:r w:rsidRPr="00F94FCC">
        <w:rPr>
          <w:rFonts w:ascii="Arial" w:hAnsi="Arial" w:eastAsiaTheme="minorEastAsia" w:cs="Arial"/>
          <w:b/>
          <w:bCs/>
          <w:sz w:val="24"/>
          <w:szCs w:val="24"/>
        </w:rPr>
        <w:t>3.</w:t>
      </w:r>
      <w:r>
        <w:rPr>
          <w:rFonts w:ascii="Arial" w:hAnsi="Arial" w:eastAsiaTheme="minorEastAsia" w:cs="Arial"/>
          <w:b/>
          <w:bCs/>
          <w:sz w:val="24"/>
          <w:szCs w:val="24"/>
        </w:rPr>
        <w:t xml:space="preserve"> </w:t>
      </w:r>
      <w:r w:rsidRPr="00F94FCC">
        <w:rPr>
          <w:rFonts w:ascii="Arial" w:hAnsi="Arial" w:eastAsiaTheme="minorEastAsia" w:cs="Arial"/>
          <w:b/>
          <w:bCs/>
          <w:sz w:val="24"/>
          <w:szCs w:val="24"/>
        </w:rPr>
        <w:t>SITE VISITS AND EXISTING</w:t>
      </w:r>
      <w:r w:rsidRPr="00F94FCC">
        <w:rPr>
          <w:rFonts w:ascii="Arial" w:hAnsi="Arial" w:eastAsiaTheme="minorEastAsia" w:cs="Arial"/>
          <w:b/>
          <w:bCs/>
          <w:spacing w:val="-11"/>
          <w:sz w:val="24"/>
          <w:szCs w:val="24"/>
        </w:rPr>
        <w:t xml:space="preserve"> </w:t>
      </w:r>
      <w:r w:rsidRPr="00F94FCC">
        <w:rPr>
          <w:rFonts w:ascii="Arial" w:hAnsi="Arial" w:eastAsiaTheme="minorEastAsia" w:cs="Arial"/>
          <w:b/>
          <w:bCs/>
          <w:sz w:val="24"/>
          <w:szCs w:val="24"/>
        </w:rPr>
        <w:t>CONDITIONS</w:t>
      </w:r>
    </w:p>
    <w:p w:rsidR="00B70F96" w:rsidRPr="00B70F96" w:rsidP="00B70F96">
      <w:pPr>
        <w:pStyle w:val="ListParagraph"/>
        <w:widowControl w:val="0"/>
        <w:numPr>
          <w:ilvl w:val="0"/>
          <w:numId w:val="5"/>
        </w:numPr>
        <w:tabs>
          <w:tab w:val="left" w:pos="1539"/>
        </w:tabs>
        <w:kinsoku w:val="0"/>
        <w:overflowPunct w:val="0"/>
        <w:autoSpaceDE w:val="0"/>
        <w:autoSpaceDN w:val="0"/>
        <w:adjustRightInd w:val="0"/>
        <w:spacing w:before="199" w:after="0" w:line="240" w:lineRule="auto"/>
        <w:ind w:right="1707"/>
        <w:rPr>
          <w:rFonts w:ascii="Arial" w:hAnsi="Arial" w:eastAsiaTheme="minorEastAsia" w:cs="Arial"/>
          <w:sz w:val="24"/>
          <w:szCs w:val="24"/>
        </w:rPr>
      </w:pPr>
      <w:r w:rsidRPr="00B70F96">
        <w:rPr>
          <w:rFonts w:ascii="Arial" w:hAnsi="Arial" w:cs="Arial"/>
          <w:sz w:val="24"/>
          <w:szCs w:val="24"/>
        </w:rPr>
        <w:t xml:space="preserve">Discrepancies in Planning Information: The contractor </w:t>
      </w:r>
      <w:r w:rsidR="00E41911">
        <w:rPr>
          <w:rFonts w:ascii="Arial" w:hAnsi="Arial" w:cs="Arial"/>
          <w:sz w:val="24"/>
          <w:szCs w:val="24"/>
        </w:rPr>
        <w:t>s</w:t>
      </w:r>
      <w:r w:rsidRPr="00B70F96">
        <w:rPr>
          <w:rFonts w:ascii="Arial" w:hAnsi="Arial" w:cs="Arial"/>
          <w:sz w:val="24"/>
          <w:szCs w:val="24"/>
        </w:rPr>
        <w:t>hall promptly report to the Contractor Officer, in writing, any discrepancy between this contract.  The contractor shall make no adjustments to his/her work due to the discrepancy before the Contracting Officer has reviewed the matter and forwarded his/her determination to the contractor.  The contractor’s failure to report any such discrepancy or wait for the Contracting Officer’s determination shall be at his/her risk and expense.</w:t>
      </w:r>
    </w:p>
    <w:p w:rsidR="00B70F96" w:rsidRPr="00B70F96" w:rsidP="00B70F96">
      <w:pPr>
        <w:pStyle w:val="ListParagraph"/>
        <w:widowControl w:val="0"/>
        <w:numPr>
          <w:ilvl w:val="0"/>
          <w:numId w:val="5"/>
        </w:numPr>
        <w:tabs>
          <w:tab w:val="left" w:pos="1539"/>
        </w:tabs>
        <w:kinsoku w:val="0"/>
        <w:overflowPunct w:val="0"/>
        <w:autoSpaceDE w:val="0"/>
        <w:autoSpaceDN w:val="0"/>
        <w:adjustRightInd w:val="0"/>
        <w:spacing w:before="199" w:after="0" w:line="240" w:lineRule="auto"/>
        <w:ind w:right="1707"/>
        <w:rPr>
          <w:rFonts w:ascii="Arial" w:hAnsi="Arial" w:eastAsiaTheme="minorEastAsia" w:cs="Arial"/>
          <w:sz w:val="24"/>
          <w:szCs w:val="24"/>
        </w:rPr>
      </w:pPr>
      <w:r w:rsidRPr="00B70F96">
        <w:rPr>
          <w:rFonts w:ascii="Arial" w:hAnsi="Arial" w:eastAsiaTheme="minorEastAsia" w:cs="Arial"/>
          <w:sz w:val="24"/>
          <w:szCs w:val="24"/>
        </w:rPr>
        <w:t>The awardee shall attend in person or through Microsoft Teams the Pre-Construction M</w:t>
      </w:r>
      <w:r w:rsidRPr="00BC7C6F">
        <w:rPr>
          <w:rFonts w:ascii="Arial" w:hAnsi="Arial" w:eastAsiaTheme="minorEastAsia" w:cs="Arial"/>
          <w:sz w:val="24"/>
          <w:szCs w:val="24"/>
        </w:rPr>
        <w:t>eeting at VA</w:t>
      </w:r>
      <w:r w:rsidRPr="00BC7C6F" w:rsidR="006150B0">
        <w:rPr>
          <w:rFonts w:ascii="Arial" w:hAnsi="Arial" w:eastAsiaTheme="minorEastAsia" w:cs="Arial"/>
          <w:sz w:val="24"/>
          <w:szCs w:val="24"/>
        </w:rPr>
        <w:t>NCHC</w:t>
      </w:r>
      <w:r w:rsidRPr="00BC7C6F">
        <w:rPr>
          <w:rFonts w:ascii="Arial" w:hAnsi="Arial" w:eastAsiaTheme="minorEastAsia" w:cs="Arial"/>
          <w:sz w:val="24"/>
          <w:szCs w:val="24"/>
        </w:rPr>
        <w:t>S i</w:t>
      </w:r>
      <w:r w:rsidRPr="00B70F96">
        <w:rPr>
          <w:rFonts w:ascii="Arial" w:hAnsi="Arial" w:eastAsiaTheme="minorEastAsia" w:cs="Arial"/>
          <w:sz w:val="24"/>
          <w:szCs w:val="24"/>
        </w:rPr>
        <w:t>n support of this effort. This meeting will occur before notice to proceed has been issued by the Contracting Officer. The meeting will be used to review the requirements of the Scope of Work (SOW) and discuss roles, responsibilities, expectations and deliverables. The Contractor shall also identify to the Government any issues or concerns they have with any direction from the Government or VA standards. The contractor shall communicate with the CO and COR via e-mail to establish the dates, times, and location of this meeting.</w:t>
      </w:r>
    </w:p>
    <w:p w:rsidR="00B70F96" w:rsidRPr="00B70F96" w:rsidP="00B70F96">
      <w:pPr>
        <w:pStyle w:val="ListParagraph"/>
        <w:widowControl w:val="0"/>
        <w:numPr>
          <w:ilvl w:val="0"/>
          <w:numId w:val="5"/>
        </w:numPr>
        <w:tabs>
          <w:tab w:val="left" w:pos="1539"/>
        </w:tabs>
        <w:kinsoku w:val="0"/>
        <w:overflowPunct w:val="0"/>
        <w:autoSpaceDE w:val="0"/>
        <w:autoSpaceDN w:val="0"/>
        <w:adjustRightInd w:val="0"/>
        <w:spacing w:before="199" w:after="0" w:line="240" w:lineRule="auto"/>
        <w:ind w:right="1707"/>
        <w:rPr>
          <w:rFonts w:ascii="Arial" w:hAnsi="Arial" w:eastAsiaTheme="minorEastAsia" w:cs="Arial"/>
          <w:sz w:val="24"/>
          <w:szCs w:val="24"/>
        </w:rPr>
      </w:pPr>
      <w:r w:rsidRPr="00B70F96">
        <w:rPr>
          <w:rFonts w:ascii="Arial" w:hAnsi="Arial" w:eastAsiaTheme="minorEastAsia" w:cs="Arial"/>
          <w:sz w:val="24"/>
          <w:szCs w:val="24"/>
        </w:rPr>
        <w:t xml:space="preserve">It is </w:t>
      </w:r>
      <w:r w:rsidRPr="00B70F96">
        <w:rPr>
          <w:rFonts w:ascii="Arial" w:hAnsi="Arial" w:eastAsiaTheme="minorEastAsia" w:cs="Arial"/>
          <w:b/>
          <w:bCs/>
          <w:sz w:val="24"/>
          <w:szCs w:val="24"/>
        </w:rPr>
        <w:t>highly recommended</w:t>
      </w:r>
      <w:r w:rsidRPr="00B70F96">
        <w:rPr>
          <w:rFonts w:ascii="Arial" w:hAnsi="Arial" w:eastAsiaTheme="minorEastAsia" w:cs="Arial"/>
          <w:sz w:val="24"/>
          <w:szCs w:val="24"/>
        </w:rPr>
        <w:t xml:space="preserve"> for the Offeror to attend the pre-solicitation site visit (date TBD) to become familiar with existing conditions prior to bidding and construction. </w:t>
      </w:r>
    </w:p>
    <w:p w:rsidR="00B70F96" w:rsidP="00B70F96">
      <w:pPr>
        <w:pStyle w:val="ListParagraph"/>
        <w:widowControl w:val="0"/>
        <w:numPr>
          <w:ilvl w:val="0"/>
          <w:numId w:val="5"/>
        </w:numPr>
        <w:tabs>
          <w:tab w:val="left" w:pos="1539"/>
        </w:tabs>
        <w:kinsoku w:val="0"/>
        <w:overflowPunct w:val="0"/>
        <w:autoSpaceDE w:val="0"/>
        <w:autoSpaceDN w:val="0"/>
        <w:adjustRightInd w:val="0"/>
        <w:spacing w:before="199" w:after="0" w:line="240" w:lineRule="auto"/>
        <w:ind w:right="1707"/>
        <w:rPr>
          <w:rFonts w:ascii="Arial" w:hAnsi="Arial" w:eastAsiaTheme="minorEastAsia" w:cs="Arial"/>
          <w:sz w:val="24"/>
          <w:szCs w:val="24"/>
        </w:rPr>
      </w:pPr>
      <w:r w:rsidRPr="00B70F96">
        <w:rPr>
          <w:rFonts w:ascii="Arial" w:hAnsi="Arial" w:eastAsiaTheme="minorEastAsia" w:cs="Arial"/>
          <w:sz w:val="24"/>
          <w:szCs w:val="24"/>
        </w:rPr>
        <w:t>Any discrepancies between site conditions and Government-provided information shall be promptly reported in writing to the Contracting Officer. No changes shall be made without written direction from the Government.</w:t>
      </w:r>
    </w:p>
    <w:p w:rsidR="00B70F96" w:rsidP="002A04CF">
      <w:pPr>
        <w:tabs>
          <w:tab w:val="left" w:pos="360"/>
        </w:tabs>
        <w:spacing w:after="0" w:line="240" w:lineRule="auto"/>
        <w:jc w:val="both"/>
        <w:rPr>
          <w:rFonts w:ascii="Arial" w:hAnsi="Arial" w:cs="Arial"/>
          <w:sz w:val="24"/>
          <w:szCs w:val="24"/>
        </w:rPr>
      </w:pPr>
    </w:p>
    <w:p w:rsidR="000536AE" w:rsidRPr="000536AE" w:rsidP="000536AE">
      <w:pPr>
        <w:spacing w:line="240" w:lineRule="auto"/>
        <w:rPr>
          <w:rFonts w:ascii="Arial" w:hAnsi="Arial" w:cs="Arial"/>
          <w:b/>
          <w:bCs/>
          <w:sz w:val="24"/>
          <w:szCs w:val="24"/>
        </w:rPr>
      </w:pPr>
      <w:r w:rsidRPr="000536AE">
        <w:rPr>
          <w:rFonts w:ascii="Arial" w:hAnsi="Arial" w:cs="Arial"/>
          <w:sz w:val="24"/>
          <w:szCs w:val="24"/>
        </w:rPr>
        <w:t xml:space="preserve">4. </w:t>
      </w:r>
      <w:r w:rsidRPr="000536AE">
        <w:rPr>
          <w:rFonts w:ascii="Arial" w:hAnsi="Arial" w:cs="Arial"/>
          <w:b/>
          <w:bCs/>
          <w:sz w:val="24"/>
          <w:szCs w:val="24"/>
        </w:rPr>
        <w:t xml:space="preserve">TESTING / PUNCH LIST </w:t>
      </w:r>
    </w:p>
    <w:p w:rsidR="000536AE" w:rsidRPr="000536AE" w:rsidP="000536AE">
      <w:pPr>
        <w:numPr>
          <w:ilvl w:val="2"/>
          <w:numId w:val="6"/>
        </w:numPr>
        <w:spacing w:line="240" w:lineRule="auto"/>
        <w:rPr>
          <w:rFonts w:ascii="Arial" w:hAnsi="Arial" w:cs="Arial"/>
          <w:sz w:val="24"/>
          <w:szCs w:val="24"/>
        </w:rPr>
      </w:pPr>
      <w:r w:rsidRPr="000536AE">
        <w:rPr>
          <w:rFonts w:ascii="Arial" w:hAnsi="Arial" w:cs="Arial"/>
          <w:sz w:val="24"/>
          <w:szCs w:val="24"/>
        </w:rPr>
        <w:t xml:space="preserve">The contractor shall prepare punch lists if needed and schedule a pre-final walkthrough with the COR at least </w:t>
      </w:r>
      <w:r w:rsidRPr="000536AE">
        <w:rPr>
          <w:rFonts w:ascii="Arial" w:hAnsi="Arial" w:cs="Arial"/>
          <w:b/>
          <w:bCs/>
          <w:sz w:val="24"/>
          <w:szCs w:val="24"/>
        </w:rPr>
        <w:t>five (5) working days prior notice</w:t>
      </w:r>
      <w:r w:rsidRPr="000536AE">
        <w:rPr>
          <w:rFonts w:ascii="Arial" w:hAnsi="Arial" w:cs="Arial"/>
          <w:sz w:val="24"/>
          <w:szCs w:val="24"/>
        </w:rPr>
        <w:t>. After the pre-final walkthrough, the VA will submit its own punch list if needed.</w:t>
      </w:r>
    </w:p>
    <w:p w:rsidR="000536AE" w:rsidRPr="000536AE" w:rsidP="000536AE">
      <w:pPr>
        <w:numPr>
          <w:ilvl w:val="2"/>
          <w:numId w:val="6"/>
        </w:numPr>
        <w:spacing w:line="240" w:lineRule="auto"/>
        <w:rPr>
          <w:rFonts w:ascii="Arial" w:hAnsi="Arial" w:cs="Arial"/>
          <w:sz w:val="24"/>
          <w:szCs w:val="24"/>
        </w:rPr>
      </w:pPr>
      <w:r w:rsidRPr="000536AE">
        <w:rPr>
          <w:rFonts w:ascii="Arial" w:hAnsi="Arial" w:cs="Arial"/>
          <w:sz w:val="24"/>
          <w:szCs w:val="24"/>
        </w:rPr>
        <w:t>Once contractor has completed or resolved all punch list items, the contractor shall schedule a final walkthrough with the CO/COR of the area.</w:t>
      </w:r>
    </w:p>
    <w:p w:rsidR="000536AE" w:rsidRPr="000536AE" w:rsidP="000536AE">
      <w:pPr>
        <w:pStyle w:val="ListParagraph"/>
        <w:numPr>
          <w:ilvl w:val="2"/>
          <w:numId w:val="6"/>
        </w:numPr>
        <w:spacing w:line="240" w:lineRule="auto"/>
        <w:rPr>
          <w:rFonts w:ascii="Arial" w:hAnsi="Arial" w:cs="Arial"/>
          <w:sz w:val="24"/>
          <w:szCs w:val="24"/>
        </w:rPr>
      </w:pPr>
      <w:r w:rsidRPr="000536AE">
        <w:rPr>
          <w:rFonts w:ascii="Arial" w:hAnsi="Arial" w:cs="Arial"/>
          <w:sz w:val="24"/>
          <w:szCs w:val="24"/>
        </w:rPr>
        <w:t>A copy of the final transmittals must be sent to the CO.</w:t>
      </w:r>
    </w:p>
    <w:p w:rsidR="000536AE" w:rsidRPr="000536AE" w:rsidP="000536AE">
      <w:pPr>
        <w:pStyle w:val="ListParagraph"/>
        <w:numPr>
          <w:ilvl w:val="2"/>
          <w:numId w:val="6"/>
        </w:numPr>
        <w:spacing w:line="240" w:lineRule="auto"/>
        <w:rPr>
          <w:rFonts w:ascii="Arial" w:hAnsi="Arial" w:cs="Arial"/>
          <w:sz w:val="24"/>
          <w:szCs w:val="24"/>
        </w:rPr>
      </w:pPr>
      <w:r w:rsidRPr="000536AE">
        <w:rPr>
          <w:rFonts w:ascii="Arial" w:hAnsi="Arial" w:cs="Arial"/>
          <w:sz w:val="24"/>
          <w:szCs w:val="24"/>
        </w:rPr>
        <w:t>The contractor shall not submit final invoice for payment until all punch list items have been completed and final transmittals have been confirmed as received and accepted by the COR.</w:t>
      </w:r>
    </w:p>
    <w:p w:rsidR="000536AE" w:rsidRPr="000536AE" w:rsidP="000536AE">
      <w:pPr>
        <w:pStyle w:val="ListParagraph"/>
        <w:numPr>
          <w:ilvl w:val="2"/>
          <w:numId w:val="6"/>
        </w:numPr>
        <w:spacing w:line="240" w:lineRule="auto"/>
        <w:rPr>
          <w:rFonts w:ascii="Arial" w:hAnsi="Arial" w:cs="Arial"/>
          <w:sz w:val="24"/>
          <w:szCs w:val="24"/>
        </w:rPr>
      </w:pPr>
      <w:r w:rsidRPr="000536AE">
        <w:rPr>
          <w:rFonts w:ascii="Arial" w:hAnsi="Arial" w:cs="Arial"/>
          <w:sz w:val="24"/>
          <w:szCs w:val="24"/>
        </w:rPr>
        <w:t>At project closeout, the Contractor shall submit:</w:t>
      </w:r>
    </w:p>
    <w:p w:rsidR="000536AE" w:rsidRPr="000536AE" w:rsidP="000536AE">
      <w:pPr>
        <w:pStyle w:val="ListParagraph"/>
        <w:numPr>
          <w:ilvl w:val="2"/>
          <w:numId w:val="7"/>
        </w:numPr>
        <w:spacing w:line="240" w:lineRule="auto"/>
        <w:rPr>
          <w:rFonts w:ascii="Arial" w:hAnsi="Arial" w:cs="Arial"/>
          <w:sz w:val="24"/>
          <w:szCs w:val="24"/>
        </w:rPr>
      </w:pPr>
      <w:r w:rsidRPr="000536AE">
        <w:rPr>
          <w:rFonts w:ascii="Arial" w:hAnsi="Arial" w:cs="Arial"/>
          <w:sz w:val="24"/>
          <w:szCs w:val="24"/>
        </w:rPr>
        <w:t>Contractor’s punch list and confirmation of completion.</w:t>
      </w:r>
    </w:p>
    <w:p w:rsidR="000536AE" w:rsidRPr="000536AE" w:rsidP="000536AE">
      <w:pPr>
        <w:pStyle w:val="ListParagraph"/>
        <w:numPr>
          <w:ilvl w:val="2"/>
          <w:numId w:val="7"/>
        </w:numPr>
        <w:spacing w:line="240" w:lineRule="auto"/>
        <w:rPr>
          <w:rFonts w:ascii="Arial" w:hAnsi="Arial" w:cs="Arial"/>
          <w:sz w:val="24"/>
          <w:szCs w:val="24"/>
        </w:rPr>
      </w:pPr>
      <w:r w:rsidRPr="000536AE">
        <w:rPr>
          <w:rFonts w:ascii="Arial" w:hAnsi="Arial" w:cs="Arial"/>
          <w:sz w:val="24"/>
          <w:szCs w:val="24"/>
        </w:rPr>
        <w:t>Confirmation of VA’s completed punch list.</w:t>
      </w:r>
    </w:p>
    <w:p w:rsidR="000536AE" w:rsidRPr="000536AE" w:rsidP="000536AE">
      <w:pPr>
        <w:pStyle w:val="ListParagraph"/>
        <w:numPr>
          <w:ilvl w:val="2"/>
          <w:numId w:val="7"/>
        </w:numPr>
        <w:spacing w:line="240" w:lineRule="auto"/>
        <w:rPr>
          <w:rFonts w:ascii="Arial" w:hAnsi="Arial" w:cs="Arial"/>
          <w:sz w:val="24"/>
          <w:szCs w:val="24"/>
        </w:rPr>
      </w:pPr>
      <w:r w:rsidRPr="000536AE">
        <w:rPr>
          <w:rFonts w:ascii="Arial" w:hAnsi="Arial" w:cs="Arial"/>
          <w:sz w:val="24"/>
          <w:szCs w:val="24"/>
        </w:rPr>
        <w:t>Warranty documentation</w:t>
      </w:r>
    </w:p>
    <w:p w:rsidR="000536AE" w:rsidRPr="000536AE" w:rsidP="000536AE">
      <w:pPr>
        <w:pStyle w:val="ListParagraph"/>
        <w:numPr>
          <w:ilvl w:val="2"/>
          <w:numId w:val="7"/>
        </w:numPr>
        <w:spacing w:line="240" w:lineRule="auto"/>
        <w:rPr>
          <w:rFonts w:ascii="Arial" w:hAnsi="Arial" w:cs="Arial"/>
          <w:sz w:val="24"/>
          <w:szCs w:val="24"/>
        </w:rPr>
      </w:pPr>
      <w:r w:rsidRPr="000536AE">
        <w:rPr>
          <w:rFonts w:ascii="Arial" w:hAnsi="Arial" w:cs="Arial"/>
          <w:sz w:val="24"/>
          <w:szCs w:val="24"/>
        </w:rPr>
        <w:t xml:space="preserve">As-built drawings reflecting actual constructed conditions, including pavement repairs, concrete work, and drainage features if applicable. </w:t>
      </w:r>
    </w:p>
    <w:p w:rsidR="001A60B2" w:rsidRPr="001A60B2" w:rsidP="001A60B2">
      <w:pPr>
        <w:spacing w:line="240" w:lineRule="auto"/>
        <w:rPr>
          <w:rFonts w:ascii="Arial" w:hAnsi="Arial" w:cs="Arial"/>
          <w:b/>
          <w:bCs/>
          <w:sz w:val="24"/>
          <w:szCs w:val="24"/>
        </w:rPr>
      </w:pPr>
      <w:r>
        <w:rPr>
          <w:rFonts w:ascii="Arial" w:hAnsi="Arial" w:cs="Arial"/>
          <w:sz w:val="24"/>
          <w:szCs w:val="24"/>
        </w:rPr>
        <w:t>5</w:t>
      </w:r>
      <w:r w:rsidRPr="001A60B2" w:rsidR="000536AE">
        <w:rPr>
          <w:rFonts w:ascii="Arial" w:hAnsi="Arial" w:cs="Arial"/>
          <w:sz w:val="24"/>
          <w:szCs w:val="24"/>
        </w:rPr>
        <w:t xml:space="preserve">. </w:t>
      </w:r>
      <w:r w:rsidRPr="001A60B2">
        <w:rPr>
          <w:rFonts w:ascii="Arial" w:hAnsi="Arial" w:cs="Arial"/>
          <w:b/>
          <w:bCs/>
          <w:sz w:val="24"/>
          <w:szCs w:val="24"/>
        </w:rPr>
        <w:t>WARRANTY</w:t>
      </w:r>
    </w:p>
    <w:p w:rsidR="001A60B2" w:rsidRPr="001A60B2" w:rsidP="001A60B2">
      <w:pPr>
        <w:spacing w:line="240" w:lineRule="auto"/>
        <w:ind w:left="360"/>
        <w:rPr>
          <w:rFonts w:ascii="Arial" w:hAnsi="Arial" w:cs="Arial"/>
          <w:b/>
          <w:bCs/>
          <w:sz w:val="24"/>
          <w:szCs w:val="24"/>
        </w:rPr>
      </w:pPr>
      <w:r w:rsidRPr="001A60B2">
        <w:rPr>
          <w:rFonts w:ascii="Arial" w:hAnsi="Arial" w:cs="Arial"/>
          <w:sz w:val="24"/>
          <w:szCs w:val="24"/>
        </w:rPr>
        <w:t>The Contractor shall warrant all road repair work, including asphalt, concrete, and slurry seal, against defects in materials and workmanship for one (1) year from final acceptance, in accordance with FAR</w:t>
      </w:r>
      <w:r w:rsidR="00A15B68">
        <w:rPr>
          <w:rFonts w:ascii="Arial" w:hAnsi="Arial" w:cs="Arial"/>
          <w:sz w:val="24"/>
          <w:szCs w:val="24"/>
        </w:rPr>
        <w:t xml:space="preserve"> </w:t>
      </w:r>
      <w:r w:rsidRPr="001A60B2">
        <w:rPr>
          <w:rFonts w:ascii="Arial" w:hAnsi="Arial" w:cs="Arial"/>
          <w:sz w:val="24"/>
          <w:szCs w:val="24"/>
        </w:rPr>
        <w:t xml:space="preserve">52.246-21, Warranty of Construction. Defective work identified during the warranty period shall be corrected by the Contractor at no additional cost to the Government. </w:t>
      </w:r>
    </w:p>
    <w:p w:rsidR="001A60B2" w:rsidP="002A04CF">
      <w:pPr>
        <w:tabs>
          <w:tab w:val="left" w:pos="360"/>
        </w:tabs>
        <w:spacing w:after="0" w:line="240" w:lineRule="auto"/>
        <w:jc w:val="both"/>
        <w:rPr>
          <w:rFonts w:ascii="Arial" w:hAnsi="Arial" w:cs="Arial"/>
          <w:sz w:val="24"/>
          <w:szCs w:val="24"/>
        </w:rPr>
      </w:pPr>
    </w:p>
    <w:p w:rsidR="006C7312" w:rsidRPr="006C7312" w:rsidP="006C7312">
      <w:pPr>
        <w:spacing w:line="240" w:lineRule="auto"/>
        <w:rPr>
          <w:rFonts w:ascii="Arial" w:hAnsi="Arial" w:cs="Arial"/>
          <w:b/>
          <w:bCs/>
          <w:sz w:val="24"/>
          <w:szCs w:val="24"/>
        </w:rPr>
      </w:pPr>
      <w:r>
        <w:rPr>
          <w:rFonts w:ascii="Arial" w:hAnsi="Arial" w:cs="Arial"/>
          <w:sz w:val="24"/>
          <w:szCs w:val="24"/>
        </w:rPr>
        <w:t>6</w:t>
      </w:r>
      <w:r w:rsidRPr="006C7312" w:rsidR="001A60B2">
        <w:rPr>
          <w:rFonts w:ascii="Arial" w:hAnsi="Arial" w:cs="Arial"/>
          <w:sz w:val="24"/>
          <w:szCs w:val="24"/>
        </w:rPr>
        <w:t xml:space="preserve">. </w:t>
      </w:r>
      <w:bookmarkStart w:id="11" w:name="_Hlk220082045"/>
      <w:r w:rsidRPr="006C7312">
        <w:rPr>
          <w:rFonts w:ascii="Arial" w:hAnsi="Arial" w:cs="Arial"/>
          <w:b/>
          <w:bCs/>
          <w:sz w:val="24"/>
          <w:szCs w:val="24"/>
        </w:rPr>
        <w:t>RISK</w:t>
      </w:r>
      <w:r w:rsidRPr="006C7312">
        <w:rPr>
          <w:rFonts w:ascii="Arial" w:hAnsi="Arial" w:cs="Arial"/>
          <w:b/>
          <w:bCs/>
          <w:spacing w:val="-4"/>
          <w:sz w:val="24"/>
          <w:szCs w:val="24"/>
        </w:rPr>
        <w:t xml:space="preserve"> </w:t>
      </w:r>
      <w:r w:rsidRPr="006C7312">
        <w:rPr>
          <w:rFonts w:ascii="Arial" w:hAnsi="Arial" w:cs="Arial"/>
          <w:b/>
          <w:bCs/>
          <w:sz w:val="24"/>
          <w:szCs w:val="24"/>
        </w:rPr>
        <w:t>CONTROL</w:t>
      </w:r>
    </w:p>
    <w:p w:rsidR="006C7312" w:rsidRPr="006C7312" w:rsidP="006C7312">
      <w:pPr>
        <w:pStyle w:val="ListParagraph"/>
        <w:widowControl w:val="0"/>
        <w:numPr>
          <w:ilvl w:val="0"/>
          <w:numId w:val="8"/>
        </w:numPr>
        <w:tabs>
          <w:tab w:val="left" w:pos="1540"/>
        </w:tabs>
        <w:kinsoku w:val="0"/>
        <w:overflowPunct w:val="0"/>
        <w:autoSpaceDE w:val="0"/>
        <w:autoSpaceDN w:val="0"/>
        <w:adjustRightInd w:val="0"/>
        <w:spacing w:after="0" w:line="240" w:lineRule="auto"/>
        <w:ind w:left="1440" w:right="2175"/>
        <w:jc w:val="both"/>
        <w:rPr>
          <w:rFonts w:ascii="Arial" w:hAnsi="Arial" w:cs="Arial"/>
          <w:sz w:val="24"/>
          <w:szCs w:val="24"/>
        </w:rPr>
      </w:pPr>
      <w:r w:rsidRPr="006C7312">
        <w:rPr>
          <w:rFonts w:ascii="Arial" w:hAnsi="Arial" w:cs="Arial"/>
          <w:sz w:val="24"/>
          <w:szCs w:val="24"/>
        </w:rPr>
        <w:t xml:space="preserve">The VASNHS </w:t>
      </w:r>
      <w:bookmarkEnd w:id="11"/>
      <w:r w:rsidRPr="006C7312">
        <w:rPr>
          <w:rFonts w:ascii="Arial" w:hAnsi="Arial" w:cs="Arial"/>
          <w:sz w:val="24"/>
          <w:szCs w:val="24"/>
        </w:rPr>
        <w:t xml:space="preserve">is an active hospital and therefore will require consideration </w:t>
      </w:r>
      <w:r w:rsidRPr="006C7312">
        <w:rPr>
          <w:rFonts w:ascii="Arial" w:hAnsi="Arial" w:cs="Arial"/>
          <w:sz w:val="24"/>
          <w:szCs w:val="24"/>
        </w:rPr>
        <w:t>to</w:t>
      </w:r>
      <w:r w:rsidRPr="006C7312">
        <w:rPr>
          <w:rFonts w:ascii="Arial" w:hAnsi="Arial" w:cs="Arial"/>
          <w:sz w:val="24"/>
          <w:szCs w:val="24"/>
        </w:rPr>
        <w:t xml:space="preserve"> those areas with patients and</w:t>
      </w:r>
      <w:r w:rsidRPr="006C7312">
        <w:rPr>
          <w:rFonts w:ascii="Arial" w:hAnsi="Arial" w:cs="Arial"/>
          <w:spacing w:val="-5"/>
          <w:sz w:val="24"/>
          <w:szCs w:val="24"/>
        </w:rPr>
        <w:t xml:space="preserve"> </w:t>
      </w:r>
      <w:r w:rsidRPr="006C7312">
        <w:rPr>
          <w:rFonts w:ascii="Arial" w:hAnsi="Arial" w:cs="Arial"/>
          <w:sz w:val="24"/>
          <w:szCs w:val="24"/>
        </w:rPr>
        <w:t>staff.</w:t>
      </w:r>
    </w:p>
    <w:p w:rsidR="006C7312" w:rsidRPr="006C7312" w:rsidP="006C7312">
      <w:pPr>
        <w:pStyle w:val="ListParagraph"/>
        <w:widowControl w:val="0"/>
        <w:numPr>
          <w:ilvl w:val="0"/>
          <w:numId w:val="8"/>
        </w:numPr>
        <w:tabs>
          <w:tab w:val="left" w:pos="1540"/>
        </w:tabs>
        <w:kinsoku w:val="0"/>
        <w:overflowPunct w:val="0"/>
        <w:autoSpaceDE w:val="0"/>
        <w:autoSpaceDN w:val="0"/>
        <w:adjustRightInd w:val="0"/>
        <w:spacing w:after="0" w:line="240" w:lineRule="auto"/>
        <w:ind w:left="1440" w:right="2175"/>
        <w:jc w:val="both"/>
        <w:rPr>
          <w:rFonts w:ascii="Arial" w:hAnsi="Arial" w:cs="Arial"/>
          <w:sz w:val="24"/>
          <w:szCs w:val="24"/>
        </w:rPr>
      </w:pPr>
      <w:r w:rsidRPr="006C7312">
        <w:rPr>
          <w:rFonts w:ascii="Arial" w:hAnsi="Arial" w:cs="Arial"/>
          <w:sz w:val="24"/>
          <w:szCs w:val="24"/>
        </w:rPr>
        <w:t>The contractor shall perform daily cleanup of the construction areas affected</w:t>
      </w:r>
      <w:r w:rsidRPr="006C7312">
        <w:rPr>
          <w:rFonts w:ascii="Arial" w:hAnsi="Arial" w:cs="Arial"/>
          <w:spacing w:val="-38"/>
          <w:sz w:val="24"/>
          <w:szCs w:val="24"/>
        </w:rPr>
        <w:t xml:space="preserve"> </w:t>
      </w:r>
      <w:r w:rsidRPr="006C7312">
        <w:rPr>
          <w:rFonts w:ascii="Arial" w:hAnsi="Arial" w:cs="Arial"/>
          <w:sz w:val="24"/>
          <w:szCs w:val="24"/>
        </w:rPr>
        <w:t xml:space="preserve">by the execution of this contract </w:t>
      </w:r>
      <w:r w:rsidRPr="006C7312">
        <w:rPr>
          <w:rFonts w:ascii="Arial" w:hAnsi="Arial" w:cs="Arial"/>
          <w:sz w:val="24"/>
          <w:szCs w:val="24"/>
        </w:rPr>
        <w:t>sufficient</w:t>
      </w:r>
      <w:r w:rsidRPr="006C7312">
        <w:rPr>
          <w:rFonts w:ascii="Arial" w:hAnsi="Arial" w:cs="Arial"/>
          <w:sz w:val="24"/>
          <w:szCs w:val="24"/>
        </w:rPr>
        <w:t xml:space="preserve"> to the </w:t>
      </w:r>
      <w:r w:rsidRPr="006C7312">
        <w:rPr>
          <w:rFonts w:ascii="Arial" w:hAnsi="Arial" w:cs="Arial"/>
          <w:sz w:val="24"/>
          <w:szCs w:val="24"/>
        </w:rPr>
        <w:t>point</w:t>
      </w:r>
      <w:r w:rsidRPr="006C7312">
        <w:rPr>
          <w:rFonts w:ascii="Arial" w:hAnsi="Arial" w:cs="Arial"/>
          <w:sz w:val="24"/>
          <w:szCs w:val="24"/>
        </w:rPr>
        <w:t xml:space="preserve"> there are no hazards or safety concerns with VA patients and</w:t>
      </w:r>
      <w:r w:rsidRPr="006C7312">
        <w:rPr>
          <w:rFonts w:ascii="Arial" w:hAnsi="Arial" w:cs="Arial"/>
          <w:spacing w:val="-8"/>
          <w:sz w:val="24"/>
          <w:szCs w:val="24"/>
        </w:rPr>
        <w:t xml:space="preserve"> </w:t>
      </w:r>
      <w:r w:rsidRPr="006C7312">
        <w:rPr>
          <w:rFonts w:ascii="Arial" w:hAnsi="Arial" w:cs="Arial"/>
          <w:sz w:val="24"/>
          <w:szCs w:val="24"/>
        </w:rPr>
        <w:t>staff.</w:t>
      </w:r>
    </w:p>
    <w:p w:rsidR="006C7312" w:rsidRPr="006C7312" w:rsidP="006C7312">
      <w:pPr>
        <w:pStyle w:val="ListParagraph"/>
        <w:widowControl w:val="0"/>
        <w:numPr>
          <w:ilvl w:val="0"/>
          <w:numId w:val="8"/>
        </w:numPr>
        <w:tabs>
          <w:tab w:val="left" w:pos="1540"/>
        </w:tabs>
        <w:kinsoku w:val="0"/>
        <w:overflowPunct w:val="0"/>
        <w:autoSpaceDE w:val="0"/>
        <w:autoSpaceDN w:val="0"/>
        <w:adjustRightInd w:val="0"/>
        <w:spacing w:after="0" w:line="240" w:lineRule="auto"/>
        <w:ind w:left="1440" w:right="2175"/>
        <w:jc w:val="both"/>
        <w:rPr>
          <w:rFonts w:ascii="Arial" w:hAnsi="Arial" w:cs="Arial"/>
          <w:sz w:val="24"/>
          <w:szCs w:val="24"/>
        </w:rPr>
      </w:pPr>
      <w:r w:rsidRPr="006C7312">
        <w:rPr>
          <w:rFonts w:ascii="Arial" w:hAnsi="Arial" w:cs="Arial"/>
          <w:sz w:val="24"/>
          <w:szCs w:val="24"/>
        </w:rPr>
        <w:t>The contractor shall ensure all construction materials and equipment have</w:t>
      </w:r>
      <w:r w:rsidRPr="006C7312">
        <w:rPr>
          <w:rFonts w:ascii="Arial" w:hAnsi="Arial" w:cs="Arial"/>
          <w:spacing w:val="-38"/>
          <w:sz w:val="24"/>
          <w:szCs w:val="24"/>
        </w:rPr>
        <w:t xml:space="preserve"> </w:t>
      </w:r>
      <w:r w:rsidRPr="006C7312">
        <w:rPr>
          <w:rFonts w:ascii="Arial" w:hAnsi="Arial" w:cs="Arial"/>
          <w:sz w:val="24"/>
          <w:szCs w:val="24"/>
        </w:rPr>
        <w:t>been secured from the VASNHS patients and staff, theft, damage and weather and the work area cleaned and made safe at the end of each working</w:t>
      </w:r>
      <w:r w:rsidRPr="006C7312">
        <w:rPr>
          <w:rFonts w:ascii="Arial" w:hAnsi="Arial" w:cs="Arial"/>
          <w:spacing w:val="-22"/>
          <w:sz w:val="24"/>
          <w:szCs w:val="24"/>
        </w:rPr>
        <w:t xml:space="preserve"> </w:t>
      </w:r>
      <w:r w:rsidRPr="006C7312">
        <w:rPr>
          <w:rFonts w:ascii="Arial" w:hAnsi="Arial" w:cs="Arial"/>
          <w:sz w:val="24"/>
          <w:szCs w:val="24"/>
        </w:rPr>
        <w:t>day.</w:t>
      </w:r>
    </w:p>
    <w:p w:rsidR="006C7312" w:rsidRPr="00E22BED" w:rsidP="006C7312">
      <w:pPr>
        <w:pStyle w:val="ListParagraph"/>
        <w:widowControl w:val="0"/>
        <w:tabs>
          <w:tab w:val="left" w:pos="1540"/>
        </w:tabs>
        <w:kinsoku w:val="0"/>
        <w:overflowPunct w:val="0"/>
        <w:autoSpaceDE w:val="0"/>
        <w:autoSpaceDN w:val="0"/>
        <w:adjustRightInd w:val="0"/>
        <w:spacing w:after="0" w:line="240" w:lineRule="auto"/>
        <w:ind w:left="1440" w:right="2175"/>
        <w:rPr>
          <w:rFonts w:cstheme="minorHAnsi"/>
        </w:rPr>
      </w:pPr>
    </w:p>
    <w:p w:rsidR="00D4673F" w:rsidP="002A04CF">
      <w:pPr>
        <w:tabs>
          <w:tab w:val="left" w:pos="360"/>
        </w:tabs>
        <w:spacing w:after="0" w:line="240" w:lineRule="auto"/>
        <w:jc w:val="both"/>
        <w:rPr>
          <w:rFonts w:ascii="Arial" w:hAnsi="Arial" w:cs="Arial"/>
          <w:sz w:val="24"/>
          <w:szCs w:val="24"/>
        </w:rPr>
      </w:pPr>
    </w:p>
    <w:p w:rsidR="001426F5" w:rsidP="002A04CF">
      <w:pPr>
        <w:tabs>
          <w:tab w:val="left" w:pos="360"/>
        </w:tabs>
        <w:spacing w:after="0" w:line="240" w:lineRule="auto"/>
        <w:jc w:val="both"/>
        <w:rPr>
          <w:rFonts w:ascii="Arial" w:hAnsi="Arial" w:cs="Arial"/>
          <w:b/>
          <w:bCs/>
          <w:sz w:val="24"/>
          <w:szCs w:val="24"/>
        </w:rPr>
      </w:pPr>
      <w:r>
        <w:rPr>
          <w:rFonts w:ascii="Arial" w:hAnsi="Arial" w:cs="Arial"/>
          <w:sz w:val="24"/>
          <w:szCs w:val="24"/>
        </w:rPr>
        <w:t>7</w:t>
      </w:r>
      <w:r w:rsidR="006C7312">
        <w:rPr>
          <w:rFonts w:ascii="Arial" w:hAnsi="Arial" w:cs="Arial"/>
          <w:sz w:val="24"/>
          <w:szCs w:val="24"/>
        </w:rPr>
        <w:t xml:space="preserve">. </w:t>
      </w:r>
      <w:r w:rsidRPr="001426F5">
        <w:rPr>
          <w:rFonts w:ascii="Arial" w:hAnsi="Arial" w:cs="Arial"/>
          <w:b/>
          <w:bCs/>
          <w:sz w:val="24"/>
          <w:szCs w:val="24"/>
        </w:rPr>
        <w:t xml:space="preserve">DRAWINGS </w:t>
      </w:r>
      <w:r w:rsidR="00302FE5">
        <w:rPr>
          <w:rFonts w:ascii="Arial" w:hAnsi="Arial" w:cs="Arial"/>
          <w:b/>
          <w:bCs/>
          <w:sz w:val="24"/>
          <w:szCs w:val="24"/>
        </w:rPr>
        <w:t xml:space="preserve">AND SPECIFICATIONS </w:t>
      </w:r>
      <w:r w:rsidRPr="001426F5">
        <w:rPr>
          <w:rFonts w:ascii="Arial" w:hAnsi="Arial" w:cs="Arial"/>
          <w:b/>
          <w:bCs/>
          <w:sz w:val="24"/>
          <w:szCs w:val="24"/>
        </w:rPr>
        <w:t>FOR CONTRACTOR</w:t>
      </w:r>
    </w:p>
    <w:p w:rsidR="004F5BDD" w:rsidP="002A04CF">
      <w:pPr>
        <w:tabs>
          <w:tab w:val="left" w:pos="360"/>
        </w:tabs>
        <w:spacing w:after="0" w:line="240" w:lineRule="auto"/>
        <w:jc w:val="both"/>
        <w:rPr>
          <w:rFonts w:ascii="Arial" w:hAnsi="Arial" w:cs="Arial"/>
          <w:b/>
          <w:bCs/>
          <w:sz w:val="24"/>
          <w:szCs w:val="24"/>
        </w:rPr>
      </w:pPr>
    </w:p>
    <w:p w:rsidR="00290014" w:rsidP="001928A1">
      <w:pPr>
        <w:pStyle w:val="ListParagraph"/>
        <w:numPr>
          <w:ilvl w:val="0"/>
          <w:numId w:val="9"/>
        </w:numPr>
        <w:tabs>
          <w:tab w:val="left" w:pos="360"/>
        </w:tabs>
        <w:spacing w:after="0" w:line="240" w:lineRule="auto"/>
        <w:ind w:left="720"/>
        <w:jc w:val="both"/>
        <w:rPr>
          <w:rFonts w:ascii="Arial" w:hAnsi="Arial" w:cs="Arial"/>
          <w:sz w:val="24"/>
          <w:szCs w:val="24"/>
        </w:rPr>
      </w:pPr>
      <w:r>
        <w:rPr>
          <w:rFonts w:ascii="Arial" w:hAnsi="Arial" w:cs="Arial"/>
          <w:sz w:val="24"/>
          <w:szCs w:val="24"/>
        </w:rPr>
        <w:t>The following documents are attachments to this SOW:</w:t>
      </w:r>
    </w:p>
    <w:p w:rsidR="00E103F1" w:rsidP="00E103F1">
      <w:pPr>
        <w:pStyle w:val="ListParagraph"/>
        <w:tabs>
          <w:tab w:val="left" w:pos="360"/>
        </w:tabs>
        <w:spacing w:after="0" w:line="240" w:lineRule="auto"/>
        <w:jc w:val="both"/>
        <w:rPr>
          <w:rFonts w:ascii="Arial" w:hAnsi="Arial" w:cs="Arial"/>
          <w:sz w:val="24"/>
          <w:szCs w:val="24"/>
        </w:rPr>
      </w:pPr>
    </w:p>
    <w:p w:rsidR="00290014" w:rsidP="00290014">
      <w:pPr>
        <w:pStyle w:val="ListParagraph"/>
        <w:numPr>
          <w:ilvl w:val="0"/>
          <w:numId w:val="3"/>
        </w:numPr>
        <w:tabs>
          <w:tab w:val="left" w:pos="360"/>
        </w:tabs>
        <w:spacing w:after="0" w:line="240" w:lineRule="auto"/>
        <w:jc w:val="both"/>
        <w:rPr>
          <w:rFonts w:ascii="Arial" w:hAnsi="Arial" w:cs="Arial"/>
          <w:sz w:val="24"/>
          <w:szCs w:val="24"/>
        </w:rPr>
      </w:pPr>
      <w:r>
        <w:rPr>
          <w:rFonts w:ascii="Arial" w:hAnsi="Arial" w:cs="Arial"/>
          <w:sz w:val="24"/>
          <w:szCs w:val="24"/>
        </w:rPr>
        <w:t>Reference</w:t>
      </w:r>
      <w:r w:rsidRPr="00290014">
        <w:rPr>
          <w:rFonts w:ascii="Arial" w:hAnsi="Arial" w:cs="Arial"/>
          <w:sz w:val="24"/>
          <w:szCs w:val="24"/>
        </w:rPr>
        <w:t xml:space="preserve"> Drawings</w:t>
      </w:r>
    </w:p>
    <w:p w:rsidR="00E103F1" w:rsidP="00E103F1">
      <w:pPr>
        <w:pStyle w:val="ListParagraph"/>
        <w:numPr>
          <w:ilvl w:val="0"/>
          <w:numId w:val="3"/>
        </w:numPr>
        <w:tabs>
          <w:tab w:val="left" w:pos="360"/>
        </w:tabs>
        <w:spacing w:after="0" w:line="240" w:lineRule="auto"/>
        <w:jc w:val="both"/>
        <w:rPr>
          <w:rFonts w:ascii="Arial" w:hAnsi="Arial" w:cs="Arial"/>
          <w:sz w:val="24"/>
          <w:szCs w:val="24"/>
        </w:rPr>
      </w:pPr>
      <w:r w:rsidRPr="00290014">
        <w:rPr>
          <w:rFonts w:ascii="Arial" w:hAnsi="Arial" w:cs="Arial"/>
          <w:sz w:val="24"/>
          <w:szCs w:val="24"/>
        </w:rPr>
        <w:t>Specifications</w:t>
      </w:r>
    </w:p>
    <w:p w:rsidR="00E103F1" w:rsidRPr="00E103F1" w:rsidP="00E103F1">
      <w:pPr>
        <w:pStyle w:val="ListParagraph"/>
        <w:tabs>
          <w:tab w:val="left" w:pos="360"/>
        </w:tabs>
        <w:spacing w:after="0" w:line="240" w:lineRule="auto"/>
        <w:ind w:left="1440"/>
        <w:jc w:val="both"/>
        <w:rPr>
          <w:rFonts w:ascii="Arial" w:hAnsi="Arial" w:cs="Arial"/>
          <w:sz w:val="24"/>
          <w:szCs w:val="24"/>
        </w:rPr>
      </w:pPr>
    </w:p>
    <w:p w:rsidR="004F5BDD" w:rsidP="004F5BDD">
      <w:pPr>
        <w:tabs>
          <w:tab w:val="left" w:pos="360"/>
        </w:tabs>
        <w:spacing w:after="0" w:line="240" w:lineRule="auto"/>
        <w:jc w:val="both"/>
        <w:rPr>
          <w:rFonts w:ascii="Arial" w:hAnsi="Arial" w:cs="Arial"/>
          <w:b/>
          <w:bCs/>
          <w:sz w:val="24"/>
          <w:szCs w:val="24"/>
        </w:rPr>
      </w:pPr>
      <w:r>
        <w:rPr>
          <w:rFonts w:ascii="Arial" w:hAnsi="Arial" w:cs="Arial"/>
          <w:b/>
          <w:bCs/>
          <w:sz w:val="24"/>
          <w:szCs w:val="24"/>
        </w:rPr>
        <w:t>8</w:t>
      </w:r>
      <w:r w:rsidRPr="0073739A">
        <w:rPr>
          <w:rFonts w:ascii="Arial" w:hAnsi="Arial" w:cs="Arial"/>
          <w:b/>
          <w:bCs/>
          <w:sz w:val="24"/>
          <w:szCs w:val="24"/>
        </w:rPr>
        <w:t>. RECORDS MANAGEM</w:t>
      </w:r>
      <w:r w:rsidRPr="0073739A" w:rsidR="0073739A">
        <w:rPr>
          <w:rFonts w:ascii="Arial" w:hAnsi="Arial" w:cs="Arial"/>
          <w:b/>
          <w:bCs/>
          <w:sz w:val="24"/>
          <w:szCs w:val="24"/>
        </w:rPr>
        <w:t>ENT REQUIERMENTS:</w:t>
      </w:r>
    </w:p>
    <w:p w:rsidR="00866B76" w:rsidP="004F5BDD">
      <w:pPr>
        <w:tabs>
          <w:tab w:val="left" w:pos="360"/>
        </w:tabs>
        <w:spacing w:after="0" w:line="240" w:lineRule="auto"/>
        <w:jc w:val="both"/>
        <w:rPr>
          <w:rFonts w:ascii="Arial" w:hAnsi="Arial" w:cs="Arial"/>
          <w:b/>
          <w:bCs/>
          <w:sz w:val="24"/>
          <w:szCs w:val="24"/>
        </w:rPr>
      </w:pPr>
    </w:p>
    <w:p w:rsidR="00270058" w:rsidRPr="00270058" w:rsidP="00AA181A">
      <w:pPr>
        <w:tabs>
          <w:tab w:val="left" w:pos="810"/>
        </w:tabs>
        <w:spacing w:after="0" w:line="240" w:lineRule="auto"/>
        <w:ind w:left="720" w:hanging="360"/>
        <w:jc w:val="both"/>
        <w:rPr>
          <w:rFonts w:ascii="Arial" w:eastAsia="Times New Roman" w:hAnsi="Arial" w:cs="Arial"/>
          <w:sz w:val="24"/>
          <w:szCs w:val="24"/>
        </w:rPr>
      </w:pPr>
      <w:r w:rsidRPr="00270058">
        <w:rPr>
          <w:rFonts w:ascii="Arial" w:eastAsia="Times New Roman" w:hAnsi="Arial" w:cs="Arial"/>
          <w:sz w:val="24"/>
          <w:szCs w:val="24"/>
        </w:rPr>
        <w:t>A.  </w:t>
      </w:r>
      <w:r w:rsidRPr="00270058">
        <w:rPr>
          <w:rFonts w:ascii="Arial" w:eastAsia="Times New Roman" w:hAnsi="Arial" w:cs="Arial"/>
          <w:i/>
          <w:iCs/>
          <w:sz w:val="24"/>
          <w:szCs w:val="24"/>
        </w:rPr>
        <w:t>Applicability</w:t>
      </w:r>
    </w:p>
    <w:p w:rsidR="00270058" w:rsidP="00AA181A">
      <w:pPr>
        <w:tabs>
          <w:tab w:val="left" w:pos="810"/>
        </w:tabs>
        <w:spacing w:after="0" w:line="240" w:lineRule="auto"/>
        <w:ind w:left="720"/>
        <w:jc w:val="both"/>
        <w:rPr>
          <w:rFonts w:ascii="Arial" w:eastAsia="Times New Roman" w:hAnsi="Arial" w:cs="Arial"/>
          <w:sz w:val="24"/>
          <w:szCs w:val="24"/>
        </w:rPr>
      </w:pPr>
      <w:r w:rsidRPr="00270058">
        <w:rPr>
          <w:rFonts w:ascii="Arial" w:eastAsia="Times New Roman" w:hAnsi="Arial" w:cs="Arial"/>
          <w:sz w:val="24"/>
          <w:szCs w:val="24"/>
        </w:rPr>
        <w:t>This clause applies to all Contractors whose employees create, work with, or otherwise handle Federal records, as defined in Section B, regardless of the medium in which the record exists.  </w:t>
      </w:r>
    </w:p>
    <w:p w:rsidR="001928A1" w:rsidRPr="00270058" w:rsidP="00AA181A">
      <w:pPr>
        <w:tabs>
          <w:tab w:val="left" w:pos="810"/>
        </w:tabs>
        <w:spacing w:after="0" w:line="240" w:lineRule="auto"/>
        <w:ind w:left="720" w:hanging="360"/>
        <w:jc w:val="both"/>
        <w:rPr>
          <w:rFonts w:ascii="Arial" w:eastAsia="Times New Roman" w:hAnsi="Arial" w:cs="Arial"/>
          <w:sz w:val="24"/>
          <w:szCs w:val="24"/>
        </w:rPr>
      </w:pPr>
    </w:p>
    <w:p w:rsidR="00270058" w:rsidRPr="00270058" w:rsidP="00AA181A">
      <w:pPr>
        <w:tabs>
          <w:tab w:val="left" w:pos="810"/>
        </w:tabs>
        <w:spacing w:after="0" w:line="240" w:lineRule="auto"/>
        <w:ind w:left="720" w:hanging="360"/>
        <w:jc w:val="both"/>
        <w:rPr>
          <w:rFonts w:ascii="Arial" w:eastAsia="Times New Roman" w:hAnsi="Arial" w:cs="Arial"/>
          <w:sz w:val="24"/>
          <w:szCs w:val="24"/>
        </w:rPr>
      </w:pPr>
      <w:r w:rsidRPr="00270058">
        <w:rPr>
          <w:rFonts w:ascii="Arial" w:eastAsia="Times New Roman" w:hAnsi="Arial" w:cs="Arial"/>
          <w:sz w:val="24"/>
          <w:szCs w:val="24"/>
        </w:rPr>
        <w:t>B.  </w:t>
      </w:r>
      <w:r w:rsidRPr="00270058">
        <w:rPr>
          <w:rFonts w:ascii="Arial" w:eastAsia="Times New Roman" w:hAnsi="Arial" w:cs="Arial"/>
          <w:i/>
          <w:iCs/>
          <w:sz w:val="24"/>
          <w:szCs w:val="24"/>
        </w:rPr>
        <w:t>Definitions</w:t>
      </w:r>
    </w:p>
    <w:p w:rsidR="00270058" w:rsidRPr="00270058" w:rsidP="00AA181A">
      <w:pPr>
        <w:tabs>
          <w:tab w:val="left" w:pos="810"/>
        </w:tabs>
        <w:spacing w:after="0" w:line="240" w:lineRule="auto"/>
        <w:ind w:left="720"/>
        <w:jc w:val="both"/>
        <w:rPr>
          <w:rFonts w:ascii="Arial" w:eastAsia="Times New Roman" w:hAnsi="Arial" w:cs="Arial"/>
          <w:sz w:val="24"/>
          <w:szCs w:val="24"/>
        </w:rPr>
      </w:pPr>
      <w:r w:rsidRPr="00270058">
        <w:rPr>
          <w:rFonts w:ascii="Arial" w:eastAsia="Times New Roman" w:hAnsi="Arial" w:cs="Arial"/>
          <w:sz w:val="24"/>
          <w:szCs w:val="24"/>
        </w:rPr>
        <w:t xml:space="preserve">“Federal record”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w:t>
      </w:r>
      <w:r w:rsidRPr="00270058">
        <w:rPr>
          <w:rFonts w:ascii="Arial" w:eastAsia="Times New Roman" w:hAnsi="Arial" w:cs="Arial"/>
          <w:sz w:val="24"/>
          <w:szCs w:val="24"/>
        </w:rPr>
        <w:t>operations, or other activities of the United States Government or because of the informational value of data in them.  </w:t>
      </w:r>
    </w:p>
    <w:p w:rsidR="00EC116B" w:rsidP="00AA181A">
      <w:pPr>
        <w:tabs>
          <w:tab w:val="left" w:pos="810"/>
        </w:tabs>
        <w:spacing w:after="0" w:line="240" w:lineRule="auto"/>
        <w:ind w:left="720" w:hanging="360"/>
        <w:jc w:val="both"/>
        <w:rPr>
          <w:rFonts w:ascii="Arial" w:eastAsia="Times New Roman" w:hAnsi="Arial" w:cs="Arial"/>
          <w:sz w:val="24"/>
          <w:szCs w:val="24"/>
        </w:rPr>
      </w:pPr>
    </w:p>
    <w:p w:rsidR="00270058" w:rsidP="00EC116B">
      <w:pPr>
        <w:tabs>
          <w:tab w:val="left" w:pos="810"/>
        </w:tabs>
        <w:spacing w:after="0" w:line="240" w:lineRule="auto"/>
        <w:ind w:left="720"/>
        <w:jc w:val="both"/>
        <w:rPr>
          <w:rFonts w:ascii="Arial" w:eastAsia="Times New Roman" w:hAnsi="Arial" w:cs="Arial"/>
          <w:sz w:val="24"/>
          <w:szCs w:val="24"/>
        </w:rPr>
      </w:pPr>
      <w:r w:rsidRPr="00270058">
        <w:rPr>
          <w:rFonts w:ascii="Arial" w:eastAsia="Times New Roman" w:hAnsi="Arial" w:cs="Arial"/>
          <w:sz w:val="24"/>
          <w:szCs w:val="24"/>
        </w:rPr>
        <w:t>The term Federal record:</w:t>
      </w:r>
    </w:p>
    <w:p w:rsidR="00EC116B" w:rsidRPr="00270058" w:rsidP="00EC116B">
      <w:pPr>
        <w:tabs>
          <w:tab w:val="left" w:pos="810"/>
        </w:tabs>
        <w:spacing w:after="0" w:line="240" w:lineRule="auto"/>
        <w:ind w:left="720"/>
        <w:jc w:val="both"/>
        <w:rPr>
          <w:rFonts w:ascii="Arial" w:eastAsia="Times New Roman" w:hAnsi="Arial" w:cs="Arial"/>
          <w:sz w:val="24"/>
          <w:szCs w:val="24"/>
        </w:rPr>
      </w:pPr>
    </w:p>
    <w:p w:rsidR="00270058" w:rsidRPr="000A523C" w:rsidP="000A523C">
      <w:pPr>
        <w:pStyle w:val="ListParagraph"/>
        <w:numPr>
          <w:ilvl w:val="0"/>
          <w:numId w:val="10"/>
        </w:numPr>
        <w:tabs>
          <w:tab w:val="left" w:pos="810"/>
        </w:tabs>
        <w:spacing w:after="0" w:line="240" w:lineRule="auto"/>
        <w:jc w:val="both"/>
        <w:rPr>
          <w:rFonts w:ascii="Arial" w:eastAsia="Times New Roman" w:hAnsi="Arial" w:cs="Arial"/>
          <w:sz w:val="24"/>
          <w:szCs w:val="24"/>
        </w:rPr>
      </w:pPr>
      <w:r w:rsidRPr="000A523C">
        <w:rPr>
          <w:rFonts w:ascii="Arial" w:eastAsia="Times New Roman" w:hAnsi="Arial" w:cs="Arial"/>
          <w:sz w:val="24"/>
          <w:szCs w:val="24"/>
        </w:rPr>
        <w:t>includes VHA records. </w:t>
      </w:r>
    </w:p>
    <w:p w:rsidR="00270058" w:rsidRPr="00270058" w:rsidP="00EC116B">
      <w:pPr>
        <w:numPr>
          <w:ilvl w:val="0"/>
          <w:numId w:val="10"/>
        </w:numPr>
        <w:tabs>
          <w:tab w:val="left" w:pos="810"/>
        </w:tabs>
        <w:spacing w:after="0" w:line="240" w:lineRule="auto"/>
        <w:ind w:left="720" w:firstLine="0"/>
        <w:jc w:val="both"/>
        <w:rPr>
          <w:rFonts w:ascii="Arial" w:eastAsia="Times New Roman" w:hAnsi="Arial" w:cs="Arial"/>
          <w:sz w:val="24"/>
          <w:szCs w:val="24"/>
        </w:rPr>
      </w:pPr>
      <w:r w:rsidRPr="00270058">
        <w:rPr>
          <w:rFonts w:ascii="Arial" w:eastAsia="Times New Roman" w:hAnsi="Arial" w:cs="Arial"/>
          <w:sz w:val="24"/>
          <w:szCs w:val="24"/>
        </w:rPr>
        <w:t>does not include personal materials.</w:t>
      </w:r>
    </w:p>
    <w:p w:rsidR="00270058" w:rsidRPr="00270058" w:rsidP="000A523C">
      <w:pPr>
        <w:numPr>
          <w:ilvl w:val="0"/>
          <w:numId w:val="10"/>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applies to records created, received, or maintained by Contractors pursuant to their VHA contract.</w:t>
      </w:r>
    </w:p>
    <w:p w:rsidR="00270058" w:rsidP="00EC116B">
      <w:pPr>
        <w:numPr>
          <w:ilvl w:val="0"/>
          <w:numId w:val="10"/>
        </w:numPr>
        <w:tabs>
          <w:tab w:val="left" w:pos="810"/>
        </w:tabs>
        <w:spacing w:after="0" w:line="240" w:lineRule="auto"/>
        <w:ind w:left="720" w:firstLine="0"/>
        <w:jc w:val="both"/>
        <w:rPr>
          <w:rFonts w:ascii="Arial" w:eastAsia="Times New Roman" w:hAnsi="Arial" w:cs="Arial"/>
          <w:sz w:val="24"/>
          <w:szCs w:val="24"/>
        </w:rPr>
      </w:pPr>
      <w:r w:rsidRPr="00270058">
        <w:rPr>
          <w:rFonts w:ascii="Arial" w:eastAsia="Times New Roman" w:hAnsi="Arial" w:cs="Arial"/>
          <w:sz w:val="24"/>
          <w:szCs w:val="24"/>
        </w:rPr>
        <w:t>may include deliverables and documentation associated with deliverables.</w:t>
      </w:r>
    </w:p>
    <w:p w:rsidR="001928A1" w:rsidRPr="00270058" w:rsidP="00EC116B">
      <w:pPr>
        <w:tabs>
          <w:tab w:val="left" w:pos="810"/>
        </w:tabs>
        <w:spacing w:after="0" w:line="240" w:lineRule="auto"/>
        <w:ind w:left="720"/>
        <w:jc w:val="both"/>
        <w:rPr>
          <w:rFonts w:ascii="Arial" w:eastAsia="Times New Roman" w:hAnsi="Arial" w:cs="Arial"/>
          <w:sz w:val="24"/>
          <w:szCs w:val="24"/>
        </w:rPr>
      </w:pPr>
    </w:p>
    <w:p w:rsidR="00270058" w:rsidP="00AA181A">
      <w:pPr>
        <w:tabs>
          <w:tab w:val="left" w:pos="810"/>
        </w:tabs>
        <w:spacing w:after="0" w:line="240" w:lineRule="auto"/>
        <w:ind w:left="720" w:hanging="360"/>
        <w:jc w:val="both"/>
        <w:rPr>
          <w:rFonts w:ascii="Arial" w:eastAsia="Times New Roman" w:hAnsi="Arial" w:cs="Arial"/>
          <w:i/>
          <w:iCs/>
          <w:sz w:val="24"/>
          <w:szCs w:val="24"/>
        </w:rPr>
      </w:pPr>
      <w:r w:rsidRPr="00270058">
        <w:rPr>
          <w:rFonts w:ascii="Arial" w:eastAsia="Times New Roman" w:hAnsi="Arial" w:cs="Arial"/>
          <w:sz w:val="24"/>
          <w:szCs w:val="24"/>
        </w:rPr>
        <w:t>C.  </w:t>
      </w:r>
      <w:r w:rsidRPr="00270058">
        <w:rPr>
          <w:rFonts w:ascii="Arial" w:eastAsia="Times New Roman" w:hAnsi="Arial" w:cs="Arial"/>
          <w:i/>
          <w:iCs/>
          <w:sz w:val="24"/>
          <w:szCs w:val="24"/>
        </w:rPr>
        <w:t>Requirements</w:t>
      </w:r>
    </w:p>
    <w:p w:rsidR="000A523C" w:rsidRPr="00270058" w:rsidP="00AA181A">
      <w:pPr>
        <w:tabs>
          <w:tab w:val="left" w:pos="810"/>
        </w:tabs>
        <w:spacing w:after="0" w:line="240" w:lineRule="auto"/>
        <w:ind w:left="720" w:hanging="360"/>
        <w:jc w:val="both"/>
        <w:rPr>
          <w:rFonts w:ascii="Arial" w:eastAsia="Times New Roman" w:hAnsi="Arial" w:cs="Arial"/>
          <w:sz w:val="24"/>
          <w:szCs w:val="24"/>
        </w:rPr>
      </w:pP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 xml:space="preserve">In accordance with 36 CFR 1222.32, the Contractor shall maintain all records created for Government use or created </w:t>
      </w:r>
      <w:r w:rsidRPr="00270058">
        <w:rPr>
          <w:rFonts w:ascii="Arial" w:eastAsia="Times New Roman" w:hAnsi="Arial" w:cs="Arial"/>
          <w:sz w:val="24"/>
          <w:szCs w:val="24"/>
        </w:rPr>
        <w:t>in the course of</w:t>
      </w:r>
      <w:r w:rsidRPr="00270058">
        <w:rPr>
          <w:rFonts w:ascii="Arial" w:eastAsia="Times New Roman" w:hAnsi="Arial" w:cs="Arial"/>
          <w:sz w:val="24"/>
          <w:szCs w:val="24"/>
        </w:rPr>
        <w:t xml:space="preserve">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 xml:space="preserve">VHA and its contractors are responsible for preventing the alienation or unauthorized destruction of records, including all forms of mutilation. Records may not be removed from the legal custody of VHA or </w:t>
      </w:r>
      <w:r w:rsidRPr="00270058">
        <w:rPr>
          <w:rFonts w:ascii="Arial" w:eastAsia="Times New Roman" w:hAnsi="Arial" w:cs="Arial"/>
          <w:sz w:val="24"/>
          <w:szCs w:val="24"/>
        </w:rPr>
        <w:t>destroyed except</w:t>
      </w:r>
      <w:r w:rsidRPr="00270058">
        <w:rPr>
          <w:rFonts w:ascii="Arial" w:eastAsia="Times New Roman" w:hAnsi="Arial" w:cs="Arial"/>
          <w:sz w:val="24"/>
          <w:szCs w:val="24"/>
        </w:rPr>
        <w:t xml:space="preserve">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removal, defacing, alteration, or destruction of records, the Contractor must report to VHA. The agency must report promptly to NARA in accordance with 36 CFR 1230.</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 xml:space="preserve">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w:t>
      </w:r>
      <w:r w:rsidRPr="00270058">
        <w:rPr>
          <w:rFonts w:ascii="Arial" w:eastAsia="Times New Roman" w:hAnsi="Arial" w:cs="Arial"/>
          <w:sz w:val="24"/>
          <w:szCs w:val="24"/>
        </w:rPr>
        <w:t xml:space="preserve">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w:t>
      </w:r>
      <w:r w:rsidRPr="00270058">
        <w:rPr>
          <w:rFonts w:ascii="Arial" w:eastAsia="Times New Roman" w:hAnsi="Arial" w:cs="Arial"/>
          <w:sz w:val="24"/>
          <w:szCs w:val="24"/>
        </w:rPr>
        <w:t>is</w:t>
      </w:r>
      <w:r w:rsidRPr="00270058">
        <w:rPr>
          <w:rFonts w:ascii="Arial" w:eastAsia="Times New Roman" w:hAnsi="Arial" w:cs="Arial"/>
          <w:sz w:val="24"/>
          <w:szCs w:val="24"/>
        </w:rPr>
        <w:t xml:space="preserve"> no longer required, it shall be returned to VHA control or the Contractor must hold it until otherwise directed. Items returned to the Government shall be hand-carried, mailed, emailed, or securely electronically transmitted to the Contracting Officer or address prescribed in the [contract vehicle]. Destruction of records is EXPRESSLY PROHIBITED unless in accordance with Paragraph (4).</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VHA guidance for protecting sensitive, proprietary information, classified, and controlled unclassified information.</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Contractor shall only use Government IT equipment for purposes specifically tied to or authorized by the contract and in accordance with VHA policy.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Contractor shall not create or maintain any records containing any non-public VHA information that is not specifically tied to or authorized by the contract.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Contractor shall not retain, use, sell, or disseminate copies of any deliverable that contains information covered by the Privacy Act of 1974 or that which is generally protected from public disclosure by an exemption to the Freedom of Information Act. </w:t>
      </w:r>
    </w:p>
    <w:p w:rsidR="00270058" w:rsidRP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VHA owns the rights to all data and records produced as part of this contract. All deliverables under the contract are the property of the U.S. Government for which VHA shall have unlimited rights to use, dispose of, or disclose such data contained therein as it determines to be in the public interest. Any Contractor rights in the data or deliverables must be identified as required by FAR 52.227-11 through FAR 52.227-20.</w:t>
      </w:r>
    </w:p>
    <w:p w:rsidR="00270058" w:rsidP="00AA181A">
      <w:pPr>
        <w:numPr>
          <w:ilvl w:val="0"/>
          <w:numId w:val="11"/>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Training.  All Contractor employees assigned to this contract who create, work with or otherwise handle records are required to take VHA-provided records management training. The Contractor is responsible for confirming training has been completed according to agency policies, including initial training and any annual or refresher training. </w:t>
      </w:r>
    </w:p>
    <w:p w:rsidR="000A523C" w:rsidRPr="00270058" w:rsidP="000A523C">
      <w:pPr>
        <w:tabs>
          <w:tab w:val="left" w:pos="810"/>
        </w:tabs>
        <w:spacing w:after="0" w:line="240" w:lineRule="auto"/>
        <w:ind w:left="720"/>
        <w:jc w:val="both"/>
        <w:rPr>
          <w:rFonts w:ascii="Arial" w:eastAsia="Times New Roman" w:hAnsi="Arial" w:cs="Arial"/>
          <w:sz w:val="24"/>
          <w:szCs w:val="24"/>
        </w:rPr>
      </w:pPr>
    </w:p>
    <w:p w:rsidR="00270058" w:rsidP="00AA181A">
      <w:pPr>
        <w:tabs>
          <w:tab w:val="left" w:pos="810"/>
        </w:tabs>
        <w:spacing w:after="0" w:line="240" w:lineRule="auto"/>
        <w:ind w:left="720" w:hanging="360"/>
        <w:jc w:val="both"/>
        <w:rPr>
          <w:rFonts w:ascii="Arial" w:eastAsia="Times New Roman" w:hAnsi="Arial" w:cs="Arial"/>
          <w:sz w:val="24"/>
          <w:szCs w:val="24"/>
        </w:rPr>
      </w:pPr>
      <w:r w:rsidRPr="00270058">
        <w:rPr>
          <w:rFonts w:ascii="Arial" w:eastAsia="Times New Roman" w:hAnsi="Arial" w:cs="Arial"/>
          <w:sz w:val="24"/>
          <w:szCs w:val="24"/>
        </w:rPr>
        <w:t>[Note: To the extent an agency requires contractors to complete records management training, the agency must provide the training to the contractor.] </w:t>
      </w:r>
    </w:p>
    <w:p w:rsidR="000A523C" w:rsidRPr="00270058" w:rsidP="00AA181A">
      <w:pPr>
        <w:tabs>
          <w:tab w:val="left" w:pos="810"/>
        </w:tabs>
        <w:spacing w:after="0" w:line="240" w:lineRule="auto"/>
        <w:ind w:left="720" w:hanging="360"/>
        <w:jc w:val="both"/>
        <w:rPr>
          <w:rFonts w:ascii="Arial" w:eastAsia="Times New Roman" w:hAnsi="Arial" w:cs="Arial"/>
          <w:sz w:val="24"/>
          <w:szCs w:val="24"/>
        </w:rPr>
      </w:pPr>
    </w:p>
    <w:p w:rsidR="00270058" w:rsidP="00AA181A">
      <w:pPr>
        <w:tabs>
          <w:tab w:val="left" w:pos="810"/>
        </w:tabs>
        <w:spacing w:after="0" w:line="240" w:lineRule="auto"/>
        <w:ind w:left="720" w:hanging="360"/>
        <w:jc w:val="both"/>
        <w:rPr>
          <w:rFonts w:ascii="Arial" w:eastAsia="Times New Roman" w:hAnsi="Arial" w:cs="Arial"/>
          <w:i/>
          <w:iCs/>
          <w:sz w:val="24"/>
          <w:szCs w:val="24"/>
        </w:rPr>
      </w:pPr>
      <w:r w:rsidRPr="00270058">
        <w:rPr>
          <w:rFonts w:ascii="Arial" w:eastAsia="Times New Roman" w:hAnsi="Arial" w:cs="Arial"/>
          <w:sz w:val="24"/>
          <w:szCs w:val="24"/>
        </w:rPr>
        <w:t>D.  </w:t>
      </w:r>
      <w:r w:rsidRPr="00270058">
        <w:rPr>
          <w:rFonts w:ascii="Arial" w:eastAsia="Times New Roman" w:hAnsi="Arial" w:cs="Arial"/>
          <w:i/>
          <w:iCs/>
          <w:sz w:val="24"/>
          <w:szCs w:val="24"/>
        </w:rPr>
        <w:t>Flow down of requirements to subcontractors</w:t>
      </w:r>
    </w:p>
    <w:p w:rsidR="000A523C" w:rsidRPr="00270058" w:rsidP="00AA181A">
      <w:pPr>
        <w:tabs>
          <w:tab w:val="left" w:pos="810"/>
        </w:tabs>
        <w:spacing w:after="0" w:line="240" w:lineRule="auto"/>
        <w:ind w:left="720" w:hanging="360"/>
        <w:jc w:val="both"/>
        <w:rPr>
          <w:rFonts w:ascii="Arial" w:eastAsia="Times New Roman" w:hAnsi="Arial" w:cs="Arial"/>
          <w:sz w:val="24"/>
          <w:szCs w:val="24"/>
        </w:rPr>
      </w:pPr>
    </w:p>
    <w:p w:rsidR="00270058" w:rsidRPr="00270058" w:rsidP="00AA181A">
      <w:pPr>
        <w:numPr>
          <w:ilvl w:val="0"/>
          <w:numId w:val="12"/>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The Contractor shall incorporate the substance of this clause, its terms, and requirements including this paragraph, in all subcontracts under this [contract vehicle], and require written subcontractor acknowledgment of same. </w:t>
      </w:r>
    </w:p>
    <w:p w:rsidR="00270058" w:rsidRPr="00270058" w:rsidP="00AA181A">
      <w:pPr>
        <w:numPr>
          <w:ilvl w:val="0"/>
          <w:numId w:val="12"/>
        </w:numPr>
        <w:tabs>
          <w:tab w:val="left" w:pos="810"/>
        </w:tabs>
        <w:spacing w:after="0" w:line="240" w:lineRule="auto"/>
        <w:jc w:val="both"/>
        <w:rPr>
          <w:rFonts w:ascii="Arial" w:eastAsia="Times New Roman" w:hAnsi="Arial" w:cs="Arial"/>
          <w:sz w:val="24"/>
          <w:szCs w:val="24"/>
        </w:rPr>
      </w:pPr>
      <w:r w:rsidRPr="00270058">
        <w:rPr>
          <w:rFonts w:ascii="Arial" w:eastAsia="Times New Roman" w:hAnsi="Arial" w:cs="Arial"/>
          <w:sz w:val="24"/>
          <w:szCs w:val="24"/>
        </w:rPr>
        <w:t>Violation by a subcontractor of any provision set forth in this clause will be attributed to the Contractor.</w:t>
      </w:r>
    </w:p>
    <w:p w:rsidR="00BF27E4" w:rsidP="00BF27E4">
      <w:pPr>
        <w:tabs>
          <w:tab w:val="left" w:pos="360"/>
        </w:tabs>
        <w:spacing w:after="0" w:line="240" w:lineRule="auto"/>
        <w:jc w:val="both"/>
        <w:rPr>
          <w:rFonts w:ascii="Arial" w:hAnsi="Arial" w:cs="Arial"/>
          <w:b/>
          <w:bCs/>
          <w:sz w:val="24"/>
          <w:szCs w:val="24"/>
        </w:rPr>
      </w:pPr>
    </w:p>
    <w:p w:rsidR="00BF27E4" w:rsidRPr="00BF27E4" w:rsidP="00BF27E4">
      <w:pPr>
        <w:tabs>
          <w:tab w:val="left" w:pos="360"/>
        </w:tabs>
        <w:spacing w:after="0" w:line="240" w:lineRule="auto"/>
        <w:jc w:val="center"/>
        <w:rPr>
          <w:rFonts w:ascii="Arial" w:hAnsi="Arial" w:cs="Arial"/>
          <w:b/>
          <w:bCs/>
          <w:sz w:val="24"/>
          <w:szCs w:val="24"/>
        </w:rPr>
      </w:pPr>
      <w:r>
        <w:rPr>
          <w:rFonts w:ascii="Arial" w:hAnsi="Arial" w:cs="Arial"/>
          <w:b/>
          <w:bCs/>
          <w:sz w:val="24"/>
          <w:szCs w:val="24"/>
        </w:rPr>
        <w:t>END OF STATEMENT OF WORK</w:t>
      </w:r>
    </w:p>
    <w:p w:rsidR="0073739A" w:rsidRPr="004F5BDD" w:rsidP="004F5BDD">
      <w:pPr>
        <w:tabs>
          <w:tab w:val="left" w:pos="360"/>
        </w:tabs>
        <w:spacing w:after="0" w:line="240" w:lineRule="auto"/>
        <w:jc w:val="both"/>
        <w:rPr>
          <w:rFonts w:ascii="Arial" w:hAnsi="Arial" w:cs="Arial"/>
          <w:sz w:val="24"/>
          <w:szCs w:val="24"/>
        </w:rPr>
      </w:pPr>
    </w:p>
    <w:p w:rsidR="004F5BDD" w:rsidRPr="002A04CF" w:rsidP="002A04CF">
      <w:pPr>
        <w:tabs>
          <w:tab w:val="left" w:pos="360"/>
        </w:tabs>
        <w:spacing w:after="0" w:line="240" w:lineRule="auto"/>
        <w:jc w:val="both"/>
        <w:rPr>
          <w:rFonts w:ascii="Arial" w:hAnsi="Arial" w:cs="Arial"/>
          <w:sz w:val="24"/>
          <w:szCs w:val="24"/>
        </w:rPr>
      </w:pPr>
    </w:p>
    <w:p w:rsidR="00E83197" w:rsidRPr="00D70CAA" w:rsidP="00EC7CF0">
      <w:pPr>
        <w:pStyle w:val="ListParagraph"/>
        <w:tabs>
          <w:tab w:val="left" w:pos="1020"/>
        </w:tabs>
        <w:spacing w:after="0" w:line="240" w:lineRule="auto"/>
        <w:ind w:left="1440"/>
        <w:contextualSpacing w:val="0"/>
        <w:jc w:val="both"/>
        <w:rPr>
          <w:rFonts w:ascii="Arial" w:hAnsi="Arial" w:cs="Arial"/>
          <w:sz w:val="24"/>
          <w:szCs w:val="24"/>
        </w:rPr>
      </w:pPr>
      <w:r w:rsidRPr="00D70CAA">
        <w:rPr>
          <w:rFonts w:ascii="Arial" w:eastAsia="Times New Roman" w:hAnsi="Arial" w:cs="Arial"/>
          <w:sz w:val="24"/>
          <w:szCs w:val="24"/>
        </w:rPr>
        <w:tab/>
      </w:r>
    </w:p>
    <w:p w:rsidR="0057236A" w:rsidP="0057236A">
      <w:pPr>
        <w:spacing w:after="0" w:line="240" w:lineRule="auto"/>
        <w:rPr>
          <w:rFonts w:ascii="Arial" w:eastAsia="Times New Roman" w:hAnsi="Arial" w:cs="Arial"/>
          <w:sz w:val="24"/>
          <w:szCs w:val="24"/>
        </w:rPr>
      </w:pPr>
      <w:bookmarkEnd w:id="7"/>
    </w:p>
    <w:p w:rsidR="00A513B3" w:rsidP="00A513B3">
      <w:pPr>
        <w:spacing w:after="0" w:line="240" w:lineRule="auto"/>
        <w:rPr>
          <w:rFonts w:ascii="Arial" w:eastAsia="Times New Roman" w:hAnsi="Arial" w:cs="Arial"/>
          <w:b/>
          <w:bCs/>
          <w:sz w:val="24"/>
          <w:szCs w:val="24"/>
        </w:rPr>
      </w:pPr>
    </w:p>
    <w:p w:rsidR="00A513B3" w:rsidP="00A513B3">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 </w:t>
      </w:r>
    </w:p>
    <w:p w:rsidR="00A513B3" w:rsidRPr="006D4560" w:rsidP="006568C4">
      <w:pPr>
        <w:spacing w:after="0" w:line="240" w:lineRule="auto"/>
        <w:rPr>
          <w:rFonts w:ascii="Arial" w:eastAsia="Times New Roman" w:hAnsi="Arial" w:cs="Arial"/>
          <w:b/>
          <w:bCs/>
          <w:sz w:val="24"/>
          <w:szCs w:val="24"/>
        </w:rPr>
      </w:pPr>
    </w:p>
    <w:p w:rsidR="00242FEF" w:rsidP="00242FEF">
      <w:pPr>
        <w:pStyle w:val="Heading2"/>
      </w:pPr>
      <w:bookmarkStart w:id="12" w:name="_Toc256000006"/>
      <w:r>
        <w:t>A.5</w:t>
      </w:r>
      <w:r w:rsidR="00BF42E3">
        <w:t xml:space="preserve"> </w:t>
      </w:r>
      <w:r w:rsidR="002C71A2">
        <w:t>PRICE/COST SCHEDULE</w:t>
      </w:r>
      <w:bookmarkEnd w:id="12"/>
    </w:p>
    <w:p w:rsidR="00242FEF" w:rsidP="00242FEF">
      <w:pPr>
        <w:pStyle w:val="Heading3"/>
      </w:pPr>
      <w:bookmarkStart w:id="13" w:name="_Toc256000007"/>
      <w:r>
        <w:t>ITEM INFORMATION</w:t>
      </w:r>
      <w:bookmarkEnd w:id="13"/>
    </w:p>
    <w:tbl>
      <w:tblPr>
        <w:tblStyle w:val="LightListAccent1"/>
        <w:tblW w:w="0" w:type="auto"/>
        <w:tblLook w:val="04A0"/>
      </w:tblPr>
      <w:tblGrid>
        <w:gridCol w:w="1278"/>
        <w:gridCol w:w="2322"/>
        <w:gridCol w:w="1458"/>
        <w:gridCol w:w="763"/>
        <w:gridCol w:w="1886"/>
        <w:gridCol w:w="1869"/>
      </w:tblGrid>
      <w:tr w:rsidTr="001960E4">
        <w:tblPrEx>
          <w:tblW w:w="0" w:type="auto"/>
          <w:tblLook w:val="04A0"/>
        </w:tblPrEx>
        <w:tc>
          <w:tcPr>
            <w:tcW w:w="1278" w:type="dxa"/>
            <w:tcBorders>
              <w:top w:val="single" w:sz="8" w:space="0" w:color="4F81BD" w:themeColor="accent1"/>
              <w:left w:val="single" w:sz="8" w:space="0" w:color="4F81BD" w:themeColor="accent1"/>
              <w:bottom w:val="nil"/>
              <w:right w:val="nil"/>
            </w:tcBorders>
            <w:vAlign w:val="bottom"/>
            <w:hideMark/>
          </w:tcPr>
          <w:p w:rsidR="00242FEF" w:rsidP="00FE7D33">
            <w:pPr>
              <w:spacing w:before="60" w:after="60"/>
              <w:rPr>
                <w:sz w:val="22"/>
              </w:rPr>
            </w:pPr>
            <w:r>
              <w:t>ITEM NUMBER</w:t>
            </w:r>
          </w:p>
        </w:tc>
        <w:tc>
          <w:tcPr>
            <w:tcW w:w="2322" w:type="dxa"/>
            <w:tcBorders>
              <w:top w:val="single" w:sz="8" w:space="0" w:color="4F81BD" w:themeColor="accent1"/>
              <w:left w:val="nil"/>
              <w:bottom w:val="nil"/>
              <w:right w:val="nil"/>
            </w:tcBorders>
            <w:vAlign w:val="bottom"/>
            <w:hideMark/>
          </w:tcPr>
          <w:p w:rsidR="00242FEF" w:rsidP="00FE7D33">
            <w:pPr>
              <w:spacing w:before="60" w:after="60"/>
              <w:rPr>
                <w:sz w:val="22"/>
              </w:rPr>
            </w:pPr>
            <w:r>
              <w:t>DESCRIPTION OF SUPPLIES/SERVICES</w:t>
            </w:r>
          </w:p>
        </w:tc>
        <w:tc>
          <w:tcPr>
            <w:tcW w:w="1458" w:type="dxa"/>
            <w:tcBorders>
              <w:top w:val="single" w:sz="8" w:space="0" w:color="4F81BD" w:themeColor="accent1"/>
              <w:left w:val="nil"/>
              <w:bottom w:val="nil"/>
              <w:right w:val="nil"/>
            </w:tcBorders>
            <w:vAlign w:val="bottom"/>
            <w:hideMark/>
          </w:tcPr>
          <w:p w:rsidR="00242FEF" w:rsidP="00FE7D33">
            <w:pPr>
              <w:spacing w:before="60" w:after="60"/>
              <w:jc w:val="right"/>
              <w:rPr>
                <w:sz w:val="22"/>
              </w:rPr>
            </w:pPr>
            <w:r>
              <w:t>QUANTITY</w:t>
            </w:r>
          </w:p>
        </w:tc>
        <w:tc>
          <w:tcPr>
            <w:tcW w:w="763" w:type="dxa"/>
            <w:tcBorders>
              <w:top w:val="single" w:sz="8" w:space="0" w:color="4F81BD" w:themeColor="accent1"/>
              <w:left w:val="nil"/>
              <w:bottom w:val="nil"/>
              <w:right w:val="nil"/>
            </w:tcBorders>
            <w:vAlign w:val="bottom"/>
            <w:hideMark/>
          </w:tcPr>
          <w:p w:rsidR="00242FEF" w:rsidP="00B33D48">
            <w:pPr>
              <w:spacing w:before="60" w:after="60"/>
              <w:jc w:val="right"/>
              <w:rPr>
                <w:sz w:val="22"/>
              </w:rPr>
            </w:pPr>
            <w:r>
              <w:t>UNIT</w:t>
            </w:r>
          </w:p>
        </w:tc>
        <w:tc>
          <w:tcPr>
            <w:tcW w:w="1886" w:type="dxa"/>
            <w:tcBorders>
              <w:top w:val="single" w:sz="8" w:space="0" w:color="4F81BD" w:themeColor="accent1"/>
              <w:left w:val="nil"/>
              <w:bottom w:val="nil"/>
              <w:right w:val="nil"/>
            </w:tcBorders>
            <w:vAlign w:val="bottom"/>
            <w:hideMark/>
          </w:tcPr>
          <w:p w:rsidR="00242FEF" w:rsidP="007A0BB2">
            <w:pPr>
              <w:spacing w:before="60" w:after="60"/>
              <w:jc w:val="right"/>
              <w:rPr>
                <w:sz w:val="22"/>
              </w:rPr>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rsidR="00242FEF" w:rsidP="00FE7D33">
            <w:pPr>
              <w:spacing w:before="60" w:after="60"/>
              <w:jc w:val="right"/>
              <w:rPr>
                <w:sz w:val="22"/>
              </w:rPr>
            </w:pPr>
            <w:r>
              <w:t>AMOUNT</w:t>
            </w:r>
          </w:p>
        </w:tc>
      </w:tr>
      <w:tr w:rsidTr="001960E4">
        <w:tblPrEx>
          <w:tblW w:w="0" w:type="auto"/>
          <w:tblLook w:val="04A0"/>
        </w:tblPrEx>
        <w:tc>
          <w:tcPr>
            <w:tcW w:w="1278" w:type="dxa"/>
            <w:tcBorders>
              <w:top w:val="nil"/>
              <w:bottom w:val="nil"/>
              <w:right w:val="nil"/>
            </w:tcBorders>
            <w:hideMark/>
          </w:tcPr>
          <w:p w:rsidR="00242FEF" w:rsidP="00242FEF">
            <w:pPr>
              <w:rPr>
                <w:sz w:val="22"/>
              </w:rPr>
            </w:pPr>
            <w:r>
              <w:t>0001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1.00</w:t>
            </w:r>
          </w:p>
        </w:tc>
        <w:tc>
          <w:tcPr>
            <w:tcW w:w="763" w:type="dxa"/>
            <w:tcBorders>
              <w:top w:val="nil"/>
              <w:left w:val="nil"/>
              <w:bottom w:val="nil"/>
              <w:right w:val="nil"/>
            </w:tcBorders>
            <w:hideMark/>
          </w:tcPr>
          <w:p w:rsidR="00242FEF" w:rsidP="00B33D48">
            <w:pPr>
              <w:jc w:val="right"/>
              <w:rPr>
                <w:sz w:val="22"/>
              </w:rPr>
            </w:pPr>
            <w:r>
              <w:t>JB</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 xml:space="preserve">The contractor shall survey the existing features of three VA McClellan Clinic parking lots at the McClellan campus. The Contractor shall develop a striping plan based on their survey report to meet the requirements shown on the Reference Drawings, as best as possible. Once contractor has placed their signage and barriers, they shall remove all existing striping to expose the asphalt. The Contractor shall clean the surface, including removing oil spots, and fill cracks with sealant. After VA has inspected the surface preparation and find it satisfactory, Contractor shall apply  two layers of sealcoat throughout, and a third layer in drive aisles.  Contractor shall allow each layer to be properly cured (per manufacturer's instructions) before applying the next layer. Once all sealcoat layers have been applied and cured, Contractor shall mark up the surface with chalk showing striping per their VA approved Striping Plan. VA shall inspect and accept the chalk mark ups before contractor applies striping.  Once striping has been cured, the Contractor shall remove their signage and barriers and reopen the parking lot before closing the next parking lots. </w:t>
              <w:br/>
              <w:t>Contract Period: Base</w:t>
              <w:br/>
              <w:t xml:space="preserve">POP Begin: </w:t>
              <w:br/>
              <w:t xml:space="preserve">POP End: </w:t>
              <w:br/>
              <w:t>PRINCIPAL NAICS CODE: 236220 - Commercial and Institutional Building Construction</w:t>
              <w:br/>
              <w:t>PRODUCT/SERVICE CODE: Z2LZ - Repair or Alteration of Parking Facilities</w:t>
              <w:br/>
              <w:t>MANUFACTURER PART NUMBER (MPN): N/A</w:t>
              <w:br/>
            </w:r>
          </w:p>
        </w:tc>
        <w:tc>
          <w:tcPr>
            <w:tcBorders>
              <w:top w:val="nil"/>
              <w:bottom w:val="single" w:sz="2" w:space="0" w:color="4F81BD"/>
            </w:tcBorders>
          </w:tcPr>
          <w:p/>
        </w:tc>
      </w:tr>
      <w:tr w:rsidTr="000D0000">
        <w:tblPrEx>
          <w:tblW w:w="0" w:type="auto"/>
          <w:tblLook w:val="04A0"/>
        </w:tblPrEx>
        <w:tc>
          <w:tcPr>
            <w:tcW w:w="1278" w:type="dxa"/>
            <w:tcBorders>
              <w:left w:val="nil"/>
              <w:bottom w:val="nil"/>
              <w:right w:val="nil"/>
            </w:tcBorders>
            <w:hideMark/>
          </w:tcPr>
          <w:p w:rsidR="00FF3F04" w:rsidP="00242FEF">
            <w:pPr>
              <w:rPr>
                <w:b w:val="0"/>
                <w:bCs w:val="0"/>
              </w:rPr>
            </w:pPr>
          </w:p>
        </w:tc>
        <w:tc>
          <w:tcPr>
            <w:tcW w:w="2322" w:type="dxa"/>
            <w:tcBorders>
              <w:left w:val="nil"/>
              <w:bottom w:val="nil"/>
              <w:right w:val="nil"/>
            </w:tcBorders>
            <w:hideMark/>
          </w:tcPr>
          <w:p w:rsidR="00FF3F04" w:rsidP="00242FEF"/>
        </w:tc>
        <w:tc>
          <w:tcPr>
            <w:tcW w:w="1458" w:type="dxa"/>
            <w:tcBorders>
              <w:left w:val="nil"/>
              <w:bottom w:val="nil"/>
              <w:right w:val="nil"/>
            </w:tcBorders>
            <w:hideMark/>
          </w:tcPr>
          <w:p w:rsidR="00FF3F04" w:rsidP="00242FEF">
            <w:pPr>
              <w:jc w:val="right"/>
            </w:pPr>
          </w:p>
        </w:tc>
        <w:tc>
          <w:tcPr>
            <w:tcW w:w="763" w:type="dxa"/>
            <w:tcBorders>
              <w:left w:val="nil"/>
              <w:bottom w:val="nil"/>
              <w:right w:val="single" w:sz="8" w:space="0" w:color="4F81BD" w:themeColor="accent1"/>
            </w:tcBorders>
            <w:hideMark/>
          </w:tcPr>
          <w:p w:rsidR="00FF3F04" w:rsidP="00242FEF"/>
        </w:tc>
        <w:tc>
          <w:tcPr>
            <w:tcW w:w="1886" w:type="dxa"/>
            <w:tcBorders>
              <w:left w:val="single" w:sz="8" w:space="0" w:color="4F81BD" w:themeColor="accent1"/>
              <w:right w:val="nil"/>
            </w:tcBorders>
            <w:hideMark/>
          </w:tcPr>
          <w:p w:rsidR="00FF3F04" w:rsidRPr="00FF3F04" w:rsidP="007A0BB2">
            <w:pPr>
              <w:jc w:val="right"/>
              <w:rPr>
                <w:b/>
              </w:rPr>
            </w:pPr>
            <w:r w:rsidRPr="00FF3F04">
              <w:rPr>
                <w:b/>
              </w:rPr>
              <w:t>GRAND TOTAL</w:t>
            </w:r>
          </w:p>
        </w:tc>
        <w:tc>
          <w:tcPr>
            <w:tcW w:w="1869" w:type="dxa"/>
            <w:tcBorders>
              <w:left w:val="nil"/>
            </w:tcBorders>
            <w:hideMark/>
          </w:tcPr>
          <w:p w:rsidR="00FF3F04" w:rsidRPr="00FF3F04" w:rsidP="00242FEF">
            <w:pPr>
              <w:jc w:val="right"/>
              <w:rPr>
                <w:b/>
              </w:rPr>
            </w:pPr>
            <w:r w:rsidRPr="00FF3F04">
              <w:rPr>
                <w:b/>
              </w:rPr>
              <w:t>__________________</w:t>
            </w:r>
          </w:p>
        </w:tc>
      </w:tr>
    </w:tbl>
    <w:p w:rsidR="00242FEF"/>
    <w:p w:rsidR="00242FEF" w:rsidP="00242FEF">
      <w:pPr>
        <w:pStyle w:val="Heading2"/>
      </w:pPr>
      <w:bookmarkStart w:id="14" w:name="_Toc256000012"/>
      <w:r>
        <w:t>A.6</w:t>
      </w:r>
      <w:r w:rsidR="00BF42E3">
        <w:t xml:space="preserve"> </w:t>
      </w:r>
      <w:r w:rsidR="00E413CE">
        <w:t>DELIVERY SCHEDULE</w:t>
      </w:r>
      <w:bookmarkEnd w:id="14"/>
    </w:p>
    <w:p w:rsidR="00B72566" w:rsidRPr="00B72566" w:rsidP="00B72566"/>
    <w:tbl>
      <w:tblPr>
        <w:tblStyle w:val="LightListAccent1"/>
        <w:tblW w:w="0" w:type="auto"/>
        <w:tblLook w:val="04A0"/>
      </w:tblPr>
      <w:tblGrid>
        <w:gridCol w:w="1090"/>
        <w:gridCol w:w="160"/>
        <w:gridCol w:w="1710"/>
        <w:gridCol w:w="3150"/>
        <w:gridCol w:w="1337"/>
        <w:gridCol w:w="1893"/>
      </w:tblGrid>
      <w:tr w:rsidTr="007F5DBE">
        <w:tblPrEx>
          <w:tblW w:w="0" w:type="auto"/>
          <w:tblLook w:val="04A0"/>
        </w:tblPrEx>
        <w:tc>
          <w:tcPr>
            <w:tcW w:w="1250" w:type="dxa"/>
            <w:gridSpan w:val="2"/>
            <w:vAlign w:val="bottom"/>
            <w:hideMark/>
          </w:tcPr>
          <w:p w:rsidR="007F5DBE" w:rsidP="00FE7D33">
            <w:pPr>
              <w:spacing w:before="60" w:after="60"/>
              <w:rPr>
                <w:b w:val="0"/>
                <w:bCs w:val="0"/>
                <w:sz w:val="22"/>
              </w:rPr>
            </w:pPr>
            <w:r>
              <w:t>ITEM NUMBER</w:t>
            </w:r>
          </w:p>
        </w:tc>
        <w:tc>
          <w:tcPr>
            <w:tcW w:w="4860" w:type="dxa"/>
            <w:gridSpan w:val="2"/>
            <w:vAlign w:val="bottom"/>
          </w:tcPr>
          <w:p w:rsidR="007F5DBE" w:rsidP="001F7351">
            <w:pPr>
              <w:spacing w:before="60" w:after="60"/>
              <w:jc w:val="center"/>
              <w:rPr>
                <w:sz w:val="22"/>
              </w:rPr>
            </w:pPr>
            <w:r w:rsidRPr="00847146">
              <w:rPr>
                <w:szCs w:val="20"/>
              </w:rPr>
              <w:t>SHIPPING INFORMATION</w:t>
            </w:r>
          </w:p>
        </w:tc>
        <w:tc>
          <w:tcPr>
            <w:tcW w:w="1337" w:type="dxa"/>
            <w:vAlign w:val="bottom"/>
            <w:hideMark/>
          </w:tcPr>
          <w:p w:rsidR="007F5DBE" w:rsidP="00FE7D33">
            <w:pPr>
              <w:spacing w:before="60" w:after="60"/>
              <w:jc w:val="right"/>
              <w:rPr>
                <w:sz w:val="22"/>
              </w:rPr>
            </w:pPr>
            <w:r>
              <w:t>QUANTITY</w:t>
            </w:r>
          </w:p>
        </w:tc>
        <w:tc>
          <w:tcPr>
            <w:tcW w:w="1893" w:type="dxa"/>
            <w:vAlign w:val="bottom"/>
            <w:hideMark/>
          </w:tcPr>
          <w:p w:rsidR="007F5DBE" w:rsidP="007D7781">
            <w:pPr>
              <w:spacing w:before="60" w:after="60"/>
              <w:rPr>
                <w:sz w:val="22"/>
              </w:rPr>
            </w:pPr>
            <w:r>
              <w:t>DELIVERY DATE</w:t>
            </w: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VA Northern California Healthcare System (VANCHCS)</w:t>
              <w:br/>
              <w:t>5401 Arnold Avenue</w:t>
              <w:br/>
              <w:t>McClellan, CA 95652</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1.00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r>
              <w:t>90 DAYS FROM NTP</w:t>
            </w: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bl>
    <w:p w:rsidR="00242FEF"/>
    <w:p>
      <w:pPr>
        <w:pageBreakBefore/>
      </w:pPr>
    </w:p>
    <w:p>
      <w:pPr>
        <w:pStyle w:val="Heading1"/>
      </w:pPr>
      <w:bookmarkStart w:id="15" w:name="_Toc256000013"/>
      <w:r>
        <w:t>INSTRUCTIONS, CONDITIONS AND OTHER STATEMENTS TO BIDDERS/OFFERORS</w:t>
      </w:r>
      <w:bookmarkEnd w:id="15"/>
    </w:p>
    <w:p w:rsidR="00A818CA" w:rsidP="005D023C">
      <w:pPr>
        <w:pStyle w:val="Heading2"/>
      </w:pPr>
      <w:bookmarkStart w:id="16" w:name="_Toc256000014"/>
      <w:r>
        <w:t>2.1</w:t>
      </w:r>
      <w:r w:rsidR="00094F62">
        <w:t xml:space="preserve">  </w:t>
      </w:r>
      <w:r w:rsidRPr="009C2510">
        <w:t>INSTRUCTIONS TO OFFERORS</w:t>
      </w:r>
      <w:r w:rsidR="00094F62">
        <w:t xml:space="preserve"> – </w:t>
      </w:r>
      <w:r w:rsidRPr="005D023C" w:rsidR="005D023C">
        <w:t>36C26126Q1261</w:t>
      </w:r>
      <w:bookmarkEnd w:id="16"/>
    </w:p>
    <w:p w:rsidR="00A818CA" w:rsidRPr="00A40C43" w:rsidP="00A818CA">
      <w:pPr>
        <w:numPr>
          <w:ilvl w:val="0"/>
          <w:numId w:val="13"/>
        </w:numPr>
        <w:spacing w:after="120" w:line="240" w:lineRule="auto"/>
        <w:ind w:left="360"/>
        <w:rPr>
          <w:rFonts w:ascii="Times New Roman" w:eastAsia="Times New Roman" w:hAnsi="Times New Roman" w:cs="Times New Roman"/>
          <w:b/>
          <w:w w:val="105"/>
          <w:sz w:val="24"/>
          <w:szCs w:val="24"/>
          <w:u w:val="single"/>
        </w:rPr>
      </w:pPr>
      <w:r w:rsidRPr="00A40C43">
        <w:rPr>
          <w:rFonts w:ascii="Times New Roman" w:eastAsia="Times New Roman" w:hAnsi="Times New Roman" w:cs="Times New Roman"/>
          <w:b/>
          <w:w w:val="105"/>
          <w:sz w:val="24"/>
          <w:szCs w:val="24"/>
          <w:u w:val="single"/>
        </w:rPr>
        <w:t>INTRODUCTION:</w:t>
      </w:r>
    </w:p>
    <w:p w:rsidR="00A818CA" w:rsidRPr="00A40C43" w:rsidP="00A818CA">
      <w:pPr>
        <w:spacing w:after="120" w:line="240" w:lineRule="auto"/>
        <w:rPr>
          <w:rFonts w:ascii="Times New Roman" w:eastAsia="Times New Roman" w:hAnsi="Times New Roman" w:cs="Times New Roman"/>
          <w:b/>
          <w:w w:val="105"/>
          <w:sz w:val="24"/>
          <w:szCs w:val="24"/>
          <w:u w:val="single"/>
        </w:rPr>
      </w:pPr>
    </w:p>
    <w:p w:rsidR="00A43194" w:rsidP="00A43194">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 xml:space="preserve">These instructions prescribe the format of Offers.  Offers are defined as consisting of </w:t>
      </w:r>
      <w:r>
        <w:rPr>
          <w:rFonts w:ascii="Times New Roman" w:eastAsia="Times New Roman" w:hAnsi="Times New Roman" w:cs="Times New Roman"/>
          <w:sz w:val="24"/>
          <w:szCs w:val="24"/>
        </w:rPr>
        <w:t>the</w:t>
      </w:r>
      <w:r w:rsidRPr="00A40C43">
        <w:rPr>
          <w:rFonts w:ascii="Times New Roman" w:eastAsia="Times New Roman" w:hAnsi="Times New Roman" w:cs="Times New Roman"/>
          <w:sz w:val="24"/>
          <w:szCs w:val="24"/>
        </w:rPr>
        <w:t xml:space="preserve"> Prime Contractor’s Price </w:t>
      </w:r>
      <w:r w:rsidR="005D023C">
        <w:rPr>
          <w:rFonts w:ascii="Times New Roman" w:eastAsia="Times New Roman" w:hAnsi="Times New Roman" w:cs="Times New Roman"/>
          <w:sz w:val="24"/>
          <w:szCs w:val="24"/>
        </w:rPr>
        <w:t>Quote</w:t>
      </w:r>
      <w:r w:rsidRPr="00A40C43">
        <w:rPr>
          <w:rFonts w:ascii="Times New Roman" w:eastAsia="Times New Roman" w:hAnsi="Times New Roman" w:cs="Times New Roman"/>
          <w:sz w:val="24"/>
          <w:szCs w:val="24"/>
        </w:rPr>
        <w:t>.  These instructions describe the approach for the development and presentation of the required information and documentation.  These instructions are designed to ensure the submission of necessary information and documentation to provide for the comprehensive evaluation of offers.</w:t>
      </w:r>
    </w:p>
    <w:p w:rsidR="00534F2E" w:rsidRPr="00534F2E" w:rsidP="00534F2E">
      <w:pPr>
        <w:numPr>
          <w:ilvl w:val="1"/>
          <w:numId w:val="13"/>
        </w:numPr>
        <w:spacing w:after="120" w:line="240" w:lineRule="auto"/>
        <w:ind w:left="1080"/>
        <w:rPr>
          <w:rStyle w:val="normaltextrun"/>
          <w:rFonts w:ascii="Times New Roman" w:eastAsia="Times New Roman" w:hAnsi="Times New Roman" w:cs="Times New Roman"/>
          <w:sz w:val="24"/>
          <w:szCs w:val="24"/>
        </w:rPr>
      </w:pPr>
      <w:r w:rsidRPr="00A43194">
        <w:rPr>
          <w:rStyle w:val="normaltextrun"/>
          <w:rFonts w:ascii="Times New Roman" w:hAnsi="Times New Roman" w:eastAsiaTheme="majorEastAsia" w:cs="Times New Roman"/>
          <w:sz w:val="24"/>
          <w:szCs w:val="24"/>
        </w:rPr>
        <w:t xml:space="preserve">This solicitation is a firm-fixed price solicitation. This procurement action is a Total SDVOSB set-aside. As a result of this solicitation, a single firm-fixed price contract will result from this solicitation. </w:t>
      </w:r>
      <w:r w:rsidRPr="00A43194">
        <w:rPr>
          <w:rStyle w:val="normaltextrun"/>
          <w:rFonts w:ascii="Times New Roman" w:hAnsi="Times New Roman" w:eastAsiaTheme="majorEastAsia" w:cs="Times New Roman"/>
          <w:b/>
          <w:bCs/>
          <w:sz w:val="24"/>
          <w:szCs w:val="24"/>
        </w:rPr>
        <w:t xml:space="preserve">Your company must be a verified SDVOSB firm in SBA VetCert and SAM.gov at the time of </w:t>
      </w:r>
      <w:r w:rsidR="007F0540">
        <w:rPr>
          <w:rStyle w:val="normaltextrun"/>
          <w:rFonts w:ascii="Times New Roman" w:hAnsi="Times New Roman" w:eastAsiaTheme="majorEastAsia" w:cs="Times New Roman"/>
          <w:b/>
          <w:bCs/>
          <w:sz w:val="24"/>
          <w:szCs w:val="24"/>
        </w:rPr>
        <w:t xml:space="preserve">quote </w:t>
      </w:r>
      <w:r w:rsidRPr="00A43194">
        <w:rPr>
          <w:rStyle w:val="normaltextrun"/>
          <w:rFonts w:ascii="Times New Roman" w:hAnsi="Times New Roman" w:eastAsiaTheme="majorEastAsia" w:cs="Times New Roman"/>
          <w:b/>
          <w:bCs/>
          <w:sz w:val="24"/>
          <w:szCs w:val="24"/>
        </w:rPr>
        <w:t xml:space="preserve">submission </w:t>
      </w:r>
      <w:r w:rsidRPr="00534F2E">
        <w:rPr>
          <w:rStyle w:val="normaltextrun"/>
          <w:rFonts w:ascii="Times New Roman" w:hAnsi="Times New Roman" w:eastAsiaTheme="majorEastAsia" w:cs="Times New Roman"/>
          <w:b/>
          <w:bCs/>
          <w:sz w:val="24"/>
          <w:szCs w:val="24"/>
        </w:rPr>
        <w:t xml:space="preserve">and before award to be eligible. </w:t>
      </w:r>
      <w:r w:rsidR="007F0540">
        <w:rPr>
          <w:rStyle w:val="normaltextrun"/>
          <w:rFonts w:ascii="Times New Roman" w:hAnsi="Times New Roman" w:eastAsiaTheme="majorEastAsia" w:cs="Times New Roman"/>
          <w:b/>
          <w:bCs/>
          <w:sz w:val="24"/>
          <w:szCs w:val="24"/>
        </w:rPr>
        <w:t>Quote</w:t>
      </w:r>
      <w:r w:rsidRPr="00534F2E">
        <w:rPr>
          <w:rStyle w:val="normaltextrun"/>
          <w:rFonts w:ascii="Times New Roman" w:hAnsi="Times New Roman" w:eastAsiaTheme="majorEastAsia" w:cs="Times New Roman"/>
          <w:b/>
          <w:bCs/>
          <w:sz w:val="24"/>
          <w:szCs w:val="24"/>
        </w:rPr>
        <w:t xml:space="preserve">s submitted by Offerors who cannot be verified in SBA SDBS VetCert </w:t>
      </w:r>
      <w:r w:rsidR="0052031E">
        <w:rPr>
          <w:rStyle w:val="normaltextrun"/>
          <w:rFonts w:ascii="Times New Roman" w:hAnsi="Times New Roman" w:eastAsiaTheme="majorEastAsia" w:cs="Times New Roman"/>
          <w:b/>
          <w:bCs/>
          <w:sz w:val="24"/>
          <w:szCs w:val="24"/>
        </w:rPr>
        <w:t xml:space="preserve">and </w:t>
      </w:r>
      <w:r w:rsidRPr="00534F2E">
        <w:rPr>
          <w:rStyle w:val="normaltextrun"/>
          <w:rFonts w:ascii="Times New Roman" w:hAnsi="Times New Roman" w:eastAsiaTheme="majorEastAsia" w:cs="Times New Roman"/>
          <w:b/>
          <w:bCs/>
          <w:sz w:val="24"/>
          <w:szCs w:val="24"/>
        </w:rPr>
        <w:t>registered in SAM.gov will not be considered.</w:t>
      </w:r>
    </w:p>
    <w:p w:rsidR="00A818CA" w:rsidRPr="00A40C43"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 xml:space="preserve">Offerors are cautioned to carefully review this solicitation prior to commencing preparation. For offers to receive full consideration for award, offerors shall ensure the information and documentation furnished in support of the price </w:t>
      </w:r>
      <w:r w:rsidR="006E0C21">
        <w:rPr>
          <w:rFonts w:ascii="Times New Roman" w:eastAsia="Times New Roman" w:hAnsi="Times New Roman" w:cs="Times New Roman"/>
          <w:sz w:val="24"/>
          <w:szCs w:val="24"/>
        </w:rPr>
        <w:t xml:space="preserve">quote </w:t>
      </w:r>
      <w:r w:rsidRPr="00A40C43">
        <w:rPr>
          <w:rFonts w:ascii="Times New Roman" w:eastAsia="Times New Roman" w:hAnsi="Times New Roman" w:cs="Times New Roman"/>
          <w:sz w:val="24"/>
          <w:szCs w:val="24"/>
        </w:rPr>
        <w:t xml:space="preserve">are current, factual, complete, and accurate.  </w:t>
      </w:r>
    </w:p>
    <w:p w:rsidR="00A818CA" w:rsidRPr="00A40C43"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 xml:space="preserve">Offerors are strictly advised to comply with all instructions within this solicitation to ensure submission of a complete Prime Contractor Offer.  Failure to furnish a complete offer per the instructions of this solicitation by the required time and date may result in the Offeror’s </w:t>
      </w:r>
      <w:r w:rsidR="006E0C21">
        <w:rPr>
          <w:rFonts w:ascii="Times New Roman" w:eastAsia="Times New Roman" w:hAnsi="Times New Roman" w:cs="Times New Roman"/>
          <w:sz w:val="24"/>
          <w:szCs w:val="24"/>
        </w:rPr>
        <w:t xml:space="preserve">quote </w:t>
      </w:r>
      <w:r w:rsidRPr="00A40C43">
        <w:rPr>
          <w:rFonts w:ascii="Times New Roman" w:eastAsia="Times New Roman" w:hAnsi="Times New Roman" w:cs="Times New Roman"/>
          <w:sz w:val="24"/>
          <w:szCs w:val="24"/>
        </w:rPr>
        <w:t>being determined ineligible.</w:t>
      </w:r>
    </w:p>
    <w:p w:rsidR="00A818CA"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The Government intends to award without discussions unless discussions are in the best interest of the Government.</w:t>
      </w:r>
    </w:p>
    <w:p w:rsidR="00A818CA" w:rsidRPr="00A40C43"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hAnsi="Times New Roman" w:cs="Times New Roman"/>
          <w:b/>
          <w:bCs/>
          <w:sz w:val="24"/>
          <w:szCs w:val="24"/>
        </w:rPr>
        <w:t>AVAILABILITY OF SOLICITATION DOCUMENTS</w:t>
      </w:r>
      <w:r w:rsidRPr="00A40C43">
        <w:rPr>
          <w:rFonts w:ascii="Times New Roman" w:hAnsi="Times New Roman" w:cs="Times New Roman"/>
          <w:sz w:val="24"/>
          <w:szCs w:val="24"/>
        </w:rPr>
        <w:t>:</w:t>
      </w:r>
      <w:r w:rsidRPr="00A40C43">
        <w:rPr>
          <w:rFonts w:ascii="Times New Roman" w:hAnsi="Times New Roman" w:cs="Times New Roman"/>
          <w:b/>
          <w:bCs/>
          <w:sz w:val="24"/>
          <w:szCs w:val="24"/>
        </w:rPr>
        <w:t xml:space="preserve"> </w:t>
      </w:r>
      <w:r w:rsidRPr="00A40C43">
        <w:rPr>
          <w:rFonts w:ascii="Times New Roman" w:hAnsi="Times New Roman" w:cs="Times New Roman"/>
          <w:sz w:val="24"/>
          <w:szCs w:val="24"/>
        </w:rPr>
        <w:t xml:space="preserve">All solicitation related documents will be published to and to, and only be accessible via, </w:t>
      </w:r>
      <w:r>
        <w:fldChar w:fldCharType="begin"/>
      </w:r>
      <w:r>
        <w:instrText xml:space="preserve"> HYPERLINK "https://sam.gov/" </w:instrText>
      </w:r>
      <w:r>
        <w:fldChar w:fldCharType="separate"/>
      </w:r>
      <w:r w:rsidRPr="00A40C43">
        <w:rPr>
          <w:rStyle w:val="Hyperlink"/>
          <w:rFonts w:ascii="Times New Roman" w:hAnsi="Times New Roman" w:cs="Times New Roman"/>
          <w:sz w:val="24"/>
          <w:szCs w:val="24"/>
        </w:rPr>
        <w:t>https://sam.gov/</w:t>
      </w:r>
      <w:r>
        <w:fldChar w:fldCharType="end"/>
      </w:r>
      <w:r w:rsidRPr="00A40C43">
        <w:rPr>
          <w:rFonts w:ascii="Times New Roman" w:hAnsi="Times New Roman" w:cs="Times New Roman"/>
          <w:sz w:val="24"/>
          <w:szCs w:val="24"/>
        </w:rPr>
        <w:t xml:space="preserve">. </w:t>
      </w:r>
      <w:bookmarkStart w:id="17" w:name="_Toc256000036"/>
      <w:bookmarkStart w:id="18" w:name="_Toc256000009"/>
      <w:bookmarkStart w:id="19" w:name="_Toc256000016"/>
    </w:p>
    <w:p w:rsidR="00A818CA" w:rsidRPr="00A40C43"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hAnsi="Times New Roman" w:cs="Times New Roman"/>
          <w:b/>
          <w:bCs/>
          <w:sz w:val="24"/>
          <w:szCs w:val="24"/>
        </w:rPr>
        <w:t>AMENDMENTS:</w:t>
      </w:r>
      <w:bookmarkEnd w:id="17"/>
      <w:bookmarkEnd w:id="18"/>
      <w:bookmarkEnd w:id="19"/>
      <w:r w:rsidRPr="00A40C43">
        <w:rPr>
          <w:rFonts w:ascii="Times New Roman" w:hAnsi="Times New Roman" w:cs="Times New Roman"/>
          <w:sz w:val="24"/>
          <w:szCs w:val="24"/>
        </w:rPr>
        <w:t xml:space="preserve"> Amendments to this solicitation will be posted at </w:t>
      </w:r>
      <w:r>
        <w:fldChar w:fldCharType="begin"/>
      </w:r>
      <w:r>
        <w:instrText xml:space="preserve"> HYPERLINK "https://sam.gov/" </w:instrText>
      </w:r>
      <w:r>
        <w:fldChar w:fldCharType="separate"/>
      </w:r>
      <w:r w:rsidRPr="00A40C43">
        <w:rPr>
          <w:rStyle w:val="Hyperlink"/>
          <w:rFonts w:ascii="Times New Roman" w:hAnsi="Times New Roman" w:cs="Times New Roman"/>
          <w:sz w:val="24"/>
          <w:szCs w:val="24"/>
        </w:rPr>
        <w:t>https://sam.gov/</w:t>
      </w:r>
      <w:r>
        <w:fldChar w:fldCharType="end"/>
      </w:r>
      <w:r w:rsidRPr="00A40C43">
        <w:rPr>
          <w:rFonts w:ascii="Times New Roman" w:hAnsi="Times New Roman" w:cs="Times New Roman"/>
          <w:sz w:val="24"/>
          <w:szCs w:val="24"/>
        </w:rPr>
        <w:t xml:space="preserve">. Paper copies of the amendments will NOT be individually mailed. No other notification of amendments will be provided. Potential Offerors are advised that they are responsible for obtaining and acknowledging any amendments to the solicitation. Failure to acknowledge an amendment may result in your </w:t>
      </w:r>
      <w:r w:rsidR="006E0C21">
        <w:rPr>
          <w:rFonts w:ascii="Times New Roman" w:hAnsi="Times New Roman" w:cs="Times New Roman"/>
          <w:sz w:val="24"/>
          <w:szCs w:val="24"/>
        </w:rPr>
        <w:t xml:space="preserve">quote </w:t>
      </w:r>
      <w:r w:rsidRPr="00A40C43">
        <w:rPr>
          <w:rFonts w:ascii="Times New Roman" w:hAnsi="Times New Roman" w:cs="Times New Roman"/>
          <w:sz w:val="24"/>
          <w:szCs w:val="24"/>
        </w:rPr>
        <w:t xml:space="preserve">being considered unacceptable. </w:t>
      </w:r>
      <w:bookmarkStart w:id="20" w:name="_Toc256000037"/>
      <w:bookmarkStart w:id="21" w:name="_Toc256000010"/>
      <w:bookmarkStart w:id="22" w:name="_Toc256000017"/>
    </w:p>
    <w:p w:rsidR="00A818CA" w:rsidRPr="00A40C43" w:rsidP="00A818CA">
      <w:pPr>
        <w:numPr>
          <w:ilvl w:val="1"/>
          <w:numId w:val="13"/>
        </w:numPr>
        <w:spacing w:after="120" w:line="240" w:lineRule="auto"/>
        <w:ind w:left="1080"/>
        <w:rPr>
          <w:rFonts w:ascii="Times New Roman" w:eastAsia="Times New Roman" w:hAnsi="Times New Roman" w:cs="Times New Roman"/>
          <w:sz w:val="24"/>
          <w:szCs w:val="24"/>
        </w:rPr>
      </w:pPr>
      <w:r w:rsidRPr="00A40C43">
        <w:rPr>
          <w:rFonts w:ascii="Times New Roman" w:hAnsi="Times New Roman" w:cs="Times New Roman"/>
          <w:b/>
          <w:bCs/>
          <w:sz w:val="24"/>
          <w:szCs w:val="24"/>
        </w:rPr>
        <w:t xml:space="preserve">PREPARATION OF </w:t>
      </w:r>
      <w:r w:rsidR="006E0C21">
        <w:rPr>
          <w:rFonts w:ascii="Times New Roman" w:hAnsi="Times New Roman" w:cs="Times New Roman"/>
          <w:b/>
          <w:bCs/>
          <w:sz w:val="24"/>
          <w:szCs w:val="24"/>
        </w:rPr>
        <w:t>QUOTES</w:t>
      </w:r>
      <w:r w:rsidRPr="00A40C43">
        <w:rPr>
          <w:rFonts w:ascii="Times New Roman" w:hAnsi="Times New Roman" w:cs="Times New Roman"/>
          <w:b/>
          <w:bCs/>
          <w:sz w:val="24"/>
          <w:szCs w:val="24"/>
        </w:rPr>
        <w:t>:</w:t>
      </w:r>
      <w:bookmarkEnd w:id="20"/>
      <w:bookmarkEnd w:id="21"/>
      <w:bookmarkEnd w:id="22"/>
      <w:r>
        <w:rPr>
          <w:rFonts w:ascii="Times New Roman" w:hAnsi="Times New Roman" w:cs="Times New Roman"/>
          <w:b/>
          <w:bCs/>
          <w:sz w:val="24"/>
          <w:szCs w:val="24"/>
        </w:rPr>
        <w:t xml:space="preserve"> </w:t>
      </w:r>
      <w:r w:rsidRPr="00A40C43">
        <w:rPr>
          <w:rFonts w:ascii="Times New Roman" w:hAnsi="Times New Roman" w:cs="Times New Roman"/>
          <w:sz w:val="24"/>
          <w:szCs w:val="24"/>
        </w:rPr>
        <w:t xml:space="preserve">The Government will not pay for any costs incurred in </w:t>
      </w:r>
      <w:r>
        <w:rPr>
          <w:rFonts w:ascii="Times New Roman" w:hAnsi="Times New Roman" w:cs="Times New Roman"/>
          <w:sz w:val="24"/>
          <w:szCs w:val="24"/>
        </w:rPr>
        <w:t xml:space="preserve">the </w:t>
      </w:r>
      <w:r w:rsidRPr="00A40C43">
        <w:rPr>
          <w:rFonts w:ascii="Times New Roman" w:hAnsi="Times New Roman" w:cs="Times New Roman"/>
          <w:sz w:val="24"/>
          <w:szCs w:val="24"/>
        </w:rPr>
        <w:t xml:space="preserve">preparation and submission of </w:t>
      </w:r>
      <w:r w:rsidR="006E0C21">
        <w:rPr>
          <w:rFonts w:ascii="Times New Roman" w:hAnsi="Times New Roman" w:cs="Times New Roman"/>
          <w:sz w:val="24"/>
          <w:szCs w:val="24"/>
        </w:rPr>
        <w:t>quotes</w:t>
      </w:r>
      <w:r w:rsidRPr="00A40C43">
        <w:rPr>
          <w:rFonts w:ascii="Times New Roman" w:hAnsi="Times New Roman" w:cs="Times New Roman"/>
          <w:sz w:val="24"/>
          <w:szCs w:val="24"/>
        </w:rPr>
        <w:t>.</w:t>
      </w:r>
      <w:bookmarkStart w:id="23" w:name="_Toc256000038"/>
      <w:bookmarkStart w:id="24" w:name="_Toc256000011"/>
      <w:bookmarkStart w:id="25" w:name="_Toc256000018"/>
    </w:p>
    <w:p w:rsidR="001657BC" w:rsidRPr="001657BC" w:rsidP="001657BC">
      <w:pPr>
        <w:numPr>
          <w:ilvl w:val="1"/>
          <w:numId w:val="13"/>
        </w:numPr>
        <w:spacing w:after="120" w:line="240" w:lineRule="auto"/>
        <w:ind w:left="1080"/>
        <w:rPr>
          <w:rFonts w:ascii="Times New Roman" w:eastAsia="Calibri" w:hAnsi="Times New Roman" w:cs="Times New Roman"/>
          <w:sz w:val="24"/>
          <w:szCs w:val="24"/>
        </w:rPr>
      </w:pPr>
      <w:r w:rsidRPr="00E0388A">
        <w:rPr>
          <w:rFonts w:ascii="Times New Roman" w:hAnsi="Times New Roman" w:cs="Times New Roman"/>
          <w:b/>
          <w:bCs/>
          <w:sz w:val="24"/>
          <w:szCs w:val="24"/>
        </w:rPr>
        <w:t>SELECTION PROCEDURES:</w:t>
      </w:r>
      <w:bookmarkEnd w:id="23"/>
      <w:bookmarkEnd w:id="24"/>
      <w:bookmarkEnd w:id="25"/>
      <w:r w:rsidRPr="00E0388A">
        <w:rPr>
          <w:rFonts w:ascii="Times New Roman" w:hAnsi="Times New Roman" w:cs="Times New Roman"/>
          <w:sz w:val="24"/>
          <w:szCs w:val="24"/>
        </w:rPr>
        <w:t xml:space="preserve">  </w:t>
      </w:r>
      <w:r w:rsidRPr="00E0388A">
        <w:rPr>
          <w:rFonts w:ascii="Times New Roman" w:eastAsia="Times New Roman" w:hAnsi="Times New Roman" w:cs="Times New Roman"/>
          <w:sz w:val="24"/>
          <w:szCs w:val="24"/>
        </w:rPr>
        <w:t xml:space="preserve"> </w:t>
      </w:r>
      <w:r w:rsidRPr="00E0388A">
        <w:rPr>
          <w:rFonts w:ascii="Times New Roman" w:eastAsia="Calibri" w:hAnsi="Times New Roman" w:cs="Times New Roman"/>
          <w:sz w:val="24"/>
          <w:szCs w:val="24"/>
        </w:rPr>
        <w:t xml:space="preserve">All </w:t>
      </w:r>
      <w:r w:rsidR="006E0C21">
        <w:rPr>
          <w:rFonts w:ascii="Times New Roman" w:eastAsia="Calibri" w:hAnsi="Times New Roman" w:cs="Times New Roman"/>
          <w:sz w:val="24"/>
          <w:szCs w:val="24"/>
        </w:rPr>
        <w:t>quotes</w:t>
      </w:r>
      <w:r w:rsidRPr="00E0388A">
        <w:rPr>
          <w:rFonts w:ascii="Times New Roman" w:eastAsia="Calibri" w:hAnsi="Times New Roman" w:cs="Times New Roman"/>
          <w:sz w:val="24"/>
          <w:szCs w:val="24"/>
        </w:rPr>
        <w:t xml:space="preserve"> shall be subject to evaluation by a team of Government personnel. You are required to submit a </w:t>
      </w:r>
      <w:r w:rsidR="008B767F">
        <w:rPr>
          <w:rFonts w:ascii="Times New Roman" w:eastAsia="Calibri" w:hAnsi="Times New Roman" w:cs="Times New Roman"/>
          <w:sz w:val="24"/>
          <w:szCs w:val="24"/>
        </w:rPr>
        <w:t xml:space="preserve">completed and </w:t>
      </w:r>
      <w:r w:rsidRPr="00E0388A">
        <w:rPr>
          <w:rFonts w:ascii="Times New Roman" w:eastAsia="Calibri" w:hAnsi="Times New Roman" w:cs="Times New Roman"/>
          <w:sz w:val="24"/>
          <w:szCs w:val="24"/>
        </w:rPr>
        <w:t xml:space="preserve">detailed price breakdown sheet for your base </w:t>
      </w:r>
      <w:r>
        <w:rPr>
          <w:rFonts w:ascii="Times New Roman" w:eastAsia="Calibri" w:hAnsi="Times New Roman" w:cs="Times New Roman"/>
          <w:sz w:val="24"/>
          <w:szCs w:val="24"/>
        </w:rPr>
        <w:t>offer</w:t>
      </w:r>
      <w:r w:rsidR="008B767F">
        <w:rPr>
          <w:rFonts w:ascii="Times New Roman" w:eastAsia="Calibri" w:hAnsi="Times New Roman" w:cs="Times New Roman"/>
          <w:sz w:val="24"/>
          <w:szCs w:val="24"/>
        </w:rPr>
        <w:t xml:space="preserve"> (see </w:t>
      </w:r>
      <w:r w:rsidRPr="008B767F" w:rsidR="008B767F">
        <w:rPr>
          <w:rFonts w:ascii="Times New Roman" w:eastAsia="Calibri" w:hAnsi="Times New Roman" w:cs="Times New Roman"/>
          <w:sz w:val="24"/>
          <w:szCs w:val="24"/>
        </w:rPr>
        <w:t xml:space="preserve">Attachment - Pricing Breakdown </w:t>
      </w:r>
      <w:r w:rsidRPr="00982FFA" w:rsidR="00982FFA">
        <w:rPr>
          <w:rFonts w:ascii="Times New Roman" w:eastAsia="Calibri" w:hAnsi="Times New Roman" w:cs="Times New Roman"/>
          <w:sz w:val="24"/>
          <w:szCs w:val="24"/>
        </w:rPr>
        <w:t>36C26126Q1261</w:t>
      </w:r>
      <w:r w:rsidR="00982FF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E0388A">
        <w:rPr>
          <w:rFonts w:ascii="Times New Roman" w:eastAsia="Calibri" w:hAnsi="Times New Roman" w:cs="Times New Roman"/>
          <w:sz w:val="24"/>
          <w:szCs w:val="24"/>
        </w:rPr>
        <w:t xml:space="preserve">All </w:t>
      </w:r>
      <w:r w:rsidR="00982FFA">
        <w:rPr>
          <w:rFonts w:ascii="Times New Roman" w:eastAsia="Calibri" w:hAnsi="Times New Roman" w:cs="Times New Roman"/>
          <w:sz w:val="24"/>
          <w:szCs w:val="24"/>
        </w:rPr>
        <w:t xml:space="preserve">quotes </w:t>
      </w:r>
      <w:r w:rsidRPr="00E0388A">
        <w:rPr>
          <w:rFonts w:ascii="Times New Roman" w:eastAsia="Calibri" w:hAnsi="Times New Roman" w:cs="Times New Roman"/>
          <w:sz w:val="24"/>
          <w:szCs w:val="24"/>
        </w:rPr>
        <w:t>received will be evaluated per the content provided in the solicitation and the</w:t>
      </w:r>
      <w:r>
        <w:rPr>
          <w:rFonts w:ascii="Times New Roman" w:eastAsia="Calibri" w:hAnsi="Times New Roman" w:cs="Times New Roman"/>
          <w:sz w:val="24"/>
          <w:szCs w:val="24"/>
        </w:rPr>
        <w:t xml:space="preserve"> details of</w:t>
      </w:r>
      <w:r w:rsidRPr="00E0388A">
        <w:rPr>
          <w:rFonts w:ascii="Times New Roman" w:eastAsia="Calibri" w:hAnsi="Times New Roman" w:cs="Times New Roman"/>
          <w:sz w:val="24"/>
          <w:szCs w:val="24"/>
        </w:rPr>
        <w:t xml:space="preserve"> items listed in the price breakdown sheet</w:t>
      </w:r>
      <w:r w:rsidR="00AF5A30">
        <w:rPr>
          <w:rFonts w:ascii="Times New Roman" w:eastAsia="Calibri" w:hAnsi="Times New Roman" w:cs="Times New Roman"/>
          <w:sz w:val="24"/>
          <w:szCs w:val="24"/>
        </w:rPr>
        <w:t xml:space="preserve"> </w:t>
      </w:r>
      <w:r w:rsidRPr="001657BC">
        <w:rPr>
          <w:rFonts w:ascii="Times New Roman" w:eastAsia="Calibri" w:hAnsi="Times New Roman" w:cs="Times New Roman"/>
          <w:sz w:val="24"/>
          <w:szCs w:val="24"/>
        </w:rPr>
        <w:t>as cited in the Statement of Work (SOW), Drawings, and Specifications provided</w:t>
      </w:r>
      <w:r w:rsidR="00D64312">
        <w:rPr>
          <w:rFonts w:ascii="Times New Roman" w:eastAsia="Calibri" w:hAnsi="Times New Roman" w:cs="Times New Roman"/>
          <w:sz w:val="24"/>
          <w:szCs w:val="24"/>
        </w:rPr>
        <w:t>.</w:t>
      </w:r>
    </w:p>
    <w:p w:rsidR="00A818CA" w:rsidRPr="0075056A" w:rsidP="00A818CA">
      <w:pPr>
        <w:numPr>
          <w:ilvl w:val="1"/>
          <w:numId w:val="13"/>
        </w:numPr>
        <w:spacing w:after="120" w:line="240" w:lineRule="auto"/>
        <w:ind w:left="1080"/>
        <w:rPr>
          <w:rFonts w:ascii="Times New Roman" w:eastAsia="Calibri" w:hAnsi="Times New Roman" w:cs="Times New Roman"/>
          <w:sz w:val="24"/>
          <w:szCs w:val="24"/>
        </w:rPr>
      </w:pPr>
      <w:r w:rsidRPr="0075056A">
        <w:rPr>
          <w:rFonts w:ascii="Times New Roman" w:eastAsia="Calibri" w:hAnsi="Times New Roman" w:cs="Times New Roman"/>
          <w:sz w:val="24"/>
          <w:szCs w:val="24"/>
        </w:rPr>
        <w:t>The Government intends to award a firm fixed-price (FFP) contract, as required by the procedures pursuant to FAR Part 1</w:t>
      </w:r>
      <w:r w:rsidR="00A66EB4">
        <w:rPr>
          <w:rFonts w:ascii="Times New Roman" w:eastAsia="Calibri" w:hAnsi="Times New Roman" w:cs="Times New Roman"/>
          <w:sz w:val="24"/>
          <w:szCs w:val="24"/>
        </w:rPr>
        <w:t>2</w:t>
      </w:r>
      <w:r w:rsidRPr="0075056A">
        <w:rPr>
          <w:rFonts w:ascii="Times New Roman" w:eastAsia="Calibri" w:hAnsi="Times New Roman" w:cs="Times New Roman"/>
          <w:sz w:val="24"/>
          <w:szCs w:val="24"/>
        </w:rPr>
        <w:t xml:space="preserve">, based on </w:t>
      </w:r>
      <w:r w:rsidRPr="0075056A">
        <w:rPr>
          <w:rFonts w:ascii="Times New Roman" w:eastAsia="Calibri" w:hAnsi="Times New Roman" w:cs="Times New Roman"/>
          <w:b/>
          <w:bCs/>
          <w:sz w:val="24"/>
          <w:szCs w:val="24"/>
        </w:rPr>
        <w:t xml:space="preserve">price </w:t>
      </w:r>
      <w:r w:rsidR="00982FFA">
        <w:rPr>
          <w:rFonts w:ascii="Times New Roman" w:eastAsia="Calibri" w:hAnsi="Times New Roman" w:cs="Times New Roman"/>
          <w:b/>
          <w:bCs/>
          <w:sz w:val="24"/>
          <w:szCs w:val="24"/>
        </w:rPr>
        <w:t>only</w:t>
      </w:r>
      <w:r w:rsidRPr="0075056A">
        <w:rPr>
          <w:rFonts w:ascii="Times New Roman" w:eastAsia="Calibri" w:hAnsi="Times New Roman" w:cs="Times New Roman"/>
          <w:sz w:val="24"/>
          <w:szCs w:val="24"/>
        </w:rPr>
        <w:t>, FAR Subparagraph 6.401(b)(1) and VAAR 852.236-92 NOTICE TO BIDDERS–ADDITIVE OR DEDUCTIVE BID LINE ITEMS (APR 2019).</w:t>
      </w:r>
    </w:p>
    <w:p w:rsidR="00A818CA" w:rsidP="00A818CA">
      <w:pPr>
        <w:spacing w:after="120" w:line="240" w:lineRule="auto"/>
        <w:ind w:left="1080"/>
        <w:rPr>
          <w:rFonts w:ascii="Times New Roman" w:eastAsia="Calibri" w:hAnsi="Times New Roman" w:cs="Times New Roman"/>
          <w:sz w:val="24"/>
          <w:szCs w:val="24"/>
        </w:rPr>
      </w:pPr>
      <w:r w:rsidRPr="005079AB">
        <w:rPr>
          <w:rFonts w:ascii="Times New Roman" w:eastAsia="Calibri" w:hAnsi="Times New Roman" w:cs="Times New Roman"/>
          <w:sz w:val="24"/>
          <w:szCs w:val="24"/>
        </w:rPr>
        <w:t xml:space="preserve">All offers will be evaluated individually on their merit and </w:t>
      </w:r>
      <w:r>
        <w:rPr>
          <w:rFonts w:ascii="Times New Roman" w:eastAsia="Calibri" w:hAnsi="Times New Roman" w:cs="Times New Roman"/>
          <w:sz w:val="24"/>
          <w:szCs w:val="24"/>
        </w:rPr>
        <w:t>per</w:t>
      </w:r>
      <w:r w:rsidRPr="005079AB">
        <w:rPr>
          <w:rFonts w:ascii="Times New Roman" w:eastAsia="Calibri" w:hAnsi="Times New Roman" w:cs="Times New Roman"/>
          <w:sz w:val="24"/>
          <w:szCs w:val="24"/>
        </w:rPr>
        <w:t xml:space="preserve"> the following evaluation factor: </w:t>
      </w:r>
      <w:r w:rsidRPr="005079AB">
        <w:rPr>
          <w:rFonts w:ascii="Times New Roman" w:eastAsia="Calibri" w:hAnsi="Times New Roman" w:cs="Times New Roman"/>
          <w:b/>
          <w:bCs/>
          <w:sz w:val="24"/>
          <w:szCs w:val="24"/>
        </w:rPr>
        <w:t>Price only</w:t>
      </w:r>
      <w:r>
        <w:rPr>
          <w:rFonts w:ascii="Times New Roman" w:eastAsia="Calibri" w:hAnsi="Times New Roman" w:cs="Times New Roman"/>
          <w:b/>
          <w:bCs/>
          <w:sz w:val="24"/>
          <w:szCs w:val="24"/>
        </w:rPr>
        <w:t>.</w:t>
      </w:r>
      <w:r w:rsidRPr="005079AB">
        <w:rPr>
          <w:rFonts w:ascii="Times New Roman" w:eastAsia="Calibri" w:hAnsi="Times New Roman" w:cs="Times New Roman"/>
          <w:sz w:val="24"/>
          <w:szCs w:val="24"/>
        </w:rPr>
        <w:t xml:space="preserve"> </w:t>
      </w:r>
    </w:p>
    <w:p w:rsidR="00A818CA" w:rsidRPr="005079AB" w:rsidP="00A818CA">
      <w:pPr>
        <w:spacing w:after="120" w:line="240" w:lineRule="auto"/>
        <w:ind w:left="1080"/>
        <w:rPr>
          <w:rFonts w:ascii="Times New Roman" w:eastAsia="Calibri" w:hAnsi="Times New Roman" w:cs="Times New Roman"/>
          <w:sz w:val="24"/>
          <w:szCs w:val="24"/>
        </w:rPr>
      </w:pPr>
    </w:p>
    <w:p w:rsidR="00A818CA" w:rsidRPr="00A40C43" w:rsidP="00A818CA">
      <w:pPr>
        <w:ind w:left="1080"/>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Per </w:t>
      </w:r>
      <w:r w:rsidRPr="00A40C43">
        <w:rPr>
          <w:rFonts w:ascii="Times New Roman" w:eastAsia="Calibri" w:hAnsi="Times New Roman" w:cs="Times New Roman"/>
          <w:sz w:val="24"/>
          <w:szCs w:val="24"/>
        </w:rPr>
        <w:t xml:space="preserve">FAR </w:t>
      </w:r>
      <w:r w:rsidR="00A66EB4">
        <w:rPr>
          <w:rFonts w:ascii="Times New Roman" w:eastAsia="Calibri" w:hAnsi="Times New Roman" w:cs="Times New Roman"/>
          <w:sz w:val="24"/>
          <w:szCs w:val="24"/>
        </w:rPr>
        <w:t xml:space="preserve">Part </w:t>
      </w:r>
      <w:r w:rsidRPr="00A40C43">
        <w:rPr>
          <w:rFonts w:ascii="Times New Roman" w:eastAsia="Calibri" w:hAnsi="Times New Roman" w:cs="Times New Roman"/>
          <w:sz w:val="24"/>
          <w:szCs w:val="24"/>
        </w:rPr>
        <w:t>1</w:t>
      </w:r>
      <w:r w:rsidR="00A66EB4">
        <w:rPr>
          <w:rFonts w:ascii="Times New Roman" w:eastAsia="Calibri" w:hAnsi="Times New Roman" w:cs="Times New Roman"/>
          <w:sz w:val="24"/>
          <w:szCs w:val="24"/>
        </w:rPr>
        <w:t>2</w:t>
      </w:r>
      <w:r w:rsidRPr="00A40C43">
        <w:rPr>
          <w:rFonts w:ascii="Times New Roman" w:eastAsia="Calibri" w:hAnsi="Times New Roman" w:cs="Times New Roman"/>
          <w:sz w:val="24"/>
          <w:szCs w:val="24"/>
        </w:rPr>
        <w:t>,</w:t>
      </w:r>
      <w:r>
        <w:rPr>
          <w:rFonts w:ascii="Times New Roman" w:eastAsia="Calibri" w:hAnsi="Times New Roman" w:cs="Times New Roman"/>
          <w:sz w:val="24"/>
          <w:szCs w:val="24"/>
        </w:rPr>
        <w:t xml:space="preserve"> a</w:t>
      </w:r>
      <w:r w:rsidRPr="00A40C43">
        <w:rPr>
          <w:rFonts w:ascii="Times New Roman" w:eastAsia="Calibri" w:hAnsi="Times New Roman" w:cs="Times New Roman"/>
          <w:sz w:val="24"/>
          <w:szCs w:val="24"/>
        </w:rPr>
        <w:t xml:space="preserve"> source selection decision</w:t>
      </w:r>
      <w:r>
        <w:rPr>
          <w:rFonts w:ascii="Times New Roman" w:eastAsia="Calibri" w:hAnsi="Times New Roman" w:cs="Times New Roman"/>
          <w:sz w:val="24"/>
          <w:szCs w:val="24"/>
        </w:rPr>
        <w:t xml:space="preserve"> will be completed</w:t>
      </w:r>
      <w:r w:rsidRPr="00A40C43">
        <w:rPr>
          <w:rFonts w:ascii="Times New Roman" w:eastAsia="Calibri" w:hAnsi="Times New Roman" w:cs="Times New Roman"/>
          <w:sz w:val="24"/>
          <w:szCs w:val="24"/>
        </w:rPr>
        <w:t>, after determination of responsibility by the Contracting Officer.</w:t>
      </w:r>
    </w:p>
    <w:p w:rsidR="00A818CA" w:rsidRPr="00A40C43" w:rsidP="00A818CA">
      <w:pPr>
        <w:numPr>
          <w:ilvl w:val="0"/>
          <w:numId w:val="13"/>
        </w:numPr>
        <w:spacing w:after="120" w:line="240" w:lineRule="auto"/>
        <w:ind w:left="360"/>
        <w:rPr>
          <w:rFonts w:ascii="Times New Roman" w:eastAsia="Times New Roman" w:hAnsi="Times New Roman" w:cs="Times New Roman"/>
          <w:b/>
          <w:sz w:val="24"/>
          <w:szCs w:val="24"/>
          <w:u w:val="single"/>
        </w:rPr>
      </w:pPr>
      <w:r w:rsidRPr="00A40C43">
        <w:rPr>
          <w:rFonts w:ascii="Times New Roman" w:eastAsia="Times New Roman" w:hAnsi="Times New Roman" w:cs="Times New Roman"/>
          <w:b/>
          <w:sz w:val="24"/>
          <w:szCs w:val="24"/>
          <w:u w:val="single"/>
        </w:rPr>
        <w:t>CONTRACT TYPE:</w:t>
      </w:r>
    </w:p>
    <w:p w:rsidR="00A818CA" w:rsidRPr="00A40C43" w:rsidP="00A818CA">
      <w:pPr>
        <w:numPr>
          <w:ilvl w:val="1"/>
          <w:numId w:val="13"/>
        </w:numPr>
        <w:spacing w:after="120" w:line="240" w:lineRule="auto"/>
        <w:ind w:left="720"/>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The awarded contract will be a firm fixed price (FFP)</w:t>
      </w:r>
      <w:r>
        <w:rPr>
          <w:rFonts w:ascii="Times New Roman" w:eastAsia="Times New Roman" w:hAnsi="Times New Roman" w:cs="Times New Roman"/>
          <w:sz w:val="24"/>
          <w:szCs w:val="24"/>
        </w:rPr>
        <w:t xml:space="preserve"> Construction</w:t>
      </w:r>
      <w:r w:rsidRPr="00A40C43">
        <w:rPr>
          <w:rFonts w:ascii="Times New Roman" w:eastAsia="Times New Roman" w:hAnsi="Times New Roman" w:cs="Times New Roman"/>
          <w:sz w:val="24"/>
          <w:szCs w:val="24"/>
        </w:rPr>
        <w:t xml:space="preserve"> contract.</w:t>
      </w:r>
    </w:p>
    <w:p w:rsidR="00A818CA" w:rsidP="00A818CA">
      <w:pPr>
        <w:spacing w:after="120" w:line="240" w:lineRule="auto"/>
        <w:ind w:left="720"/>
        <w:rPr>
          <w:rFonts w:ascii="Times New Roman" w:eastAsia="Times New Roman" w:hAnsi="Times New Roman" w:cs="Times New Roman"/>
          <w:sz w:val="24"/>
          <w:szCs w:val="24"/>
        </w:rPr>
      </w:pPr>
      <w:r w:rsidRPr="00A40C43">
        <w:rPr>
          <w:rFonts w:ascii="Times New Roman" w:eastAsia="Times New Roman" w:hAnsi="Times New Roman" w:cs="Times New Roman"/>
          <w:b/>
          <w:bCs/>
          <w:sz w:val="24"/>
          <w:szCs w:val="24"/>
        </w:rPr>
        <w:t xml:space="preserve">This solicitation </w:t>
      </w:r>
      <w:r>
        <w:rPr>
          <w:rFonts w:ascii="Times New Roman" w:eastAsia="Times New Roman" w:hAnsi="Times New Roman" w:cs="Times New Roman"/>
          <w:b/>
          <w:bCs/>
          <w:sz w:val="24"/>
          <w:szCs w:val="24"/>
        </w:rPr>
        <w:t>is set aside for Service-Disabled Veteran Owned Small-Businesses (</w:t>
      </w:r>
      <w:r w:rsidRPr="00A40C43">
        <w:rPr>
          <w:rFonts w:ascii="Times New Roman" w:eastAsia="Times New Roman" w:hAnsi="Times New Roman" w:cs="Times New Roman"/>
          <w:b/>
          <w:bCs/>
          <w:sz w:val="24"/>
          <w:szCs w:val="24"/>
        </w:rPr>
        <w:t>SDVOSB</w:t>
      </w:r>
      <w:r>
        <w:rPr>
          <w:rFonts w:ascii="Times New Roman" w:eastAsia="Times New Roman" w:hAnsi="Times New Roman" w:cs="Times New Roman"/>
          <w:b/>
          <w:bCs/>
          <w:sz w:val="24"/>
          <w:szCs w:val="24"/>
        </w:rPr>
        <w:t>’s)</w:t>
      </w:r>
      <w:r w:rsidRPr="00A40C43">
        <w:rPr>
          <w:rFonts w:ascii="Times New Roman" w:eastAsia="Times New Roman" w:hAnsi="Times New Roman" w:cs="Times New Roman"/>
          <w:sz w:val="24"/>
          <w:szCs w:val="24"/>
        </w:rPr>
        <w:t>. The offeror MUST have an active UEI Sam.gov number and be current in System for Award Management (SAM).</w:t>
      </w:r>
      <w:r>
        <w:rPr>
          <w:rFonts w:ascii="Times New Roman" w:eastAsia="Times New Roman" w:hAnsi="Times New Roman" w:cs="Times New Roman"/>
          <w:sz w:val="24"/>
          <w:szCs w:val="24"/>
        </w:rPr>
        <w:t xml:space="preserve"> </w:t>
      </w:r>
      <w:r w:rsidRPr="00FA6B10">
        <w:rPr>
          <w:rFonts w:ascii="Times New Roman" w:eastAsia="Times New Roman" w:hAnsi="Times New Roman" w:cs="Times New Roman"/>
          <w:sz w:val="24"/>
          <w:szCs w:val="24"/>
        </w:rPr>
        <w:t>Offerors must be verified in the SBA Veteran Small Business Certification Program as an SDVOSB to be eligible for an award. The Contracting Officer (CO) will use the SBA Dynamic Small Business Search (SBA DSBS) (</w:t>
      </w:r>
      <w:r>
        <w:fldChar w:fldCharType="begin"/>
      </w:r>
      <w:r>
        <w:instrText xml:space="preserve"> HYPERLINK "https://dsbs.sba.gov/search/dsp_dsbs.cfm" </w:instrText>
      </w:r>
      <w:r>
        <w:fldChar w:fldCharType="separate"/>
      </w:r>
      <w:r w:rsidRPr="00FC6D87">
        <w:rPr>
          <w:rStyle w:val="Hyperlink"/>
          <w:rFonts w:ascii="Times New Roman" w:eastAsia="Times New Roman" w:hAnsi="Times New Roman" w:cs="Times New Roman"/>
          <w:sz w:val="24"/>
          <w:szCs w:val="24"/>
        </w:rPr>
        <w:t>https://dsbs.sba.gov/search/dsp_dsbs.cfm</w:t>
      </w:r>
      <w:r>
        <w:fldChar w:fldCharType="end"/>
      </w:r>
      <w:r>
        <w:rPr>
          <w:rFonts w:ascii="Times New Roman" w:eastAsia="Times New Roman" w:hAnsi="Times New Roman" w:cs="Times New Roman"/>
          <w:sz w:val="24"/>
          <w:szCs w:val="24"/>
        </w:rPr>
        <w:t xml:space="preserve"> </w:t>
      </w:r>
      <w:r w:rsidRPr="00FA6B10">
        <w:rPr>
          <w:rFonts w:ascii="Times New Roman" w:eastAsia="Times New Roman" w:hAnsi="Times New Roman" w:cs="Times New Roman"/>
          <w:sz w:val="24"/>
          <w:szCs w:val="24"/>
        </w:rPr>
        <w:t>) to verify SDVOSB status until further guidance is provided by the Department of Veterans Affairs.</w:t>
      </w:r>
    </w:p>
    <w:p w:rsidR="00A818CA" w:rsidRPr="00FA6B10" w:rsidP="00A818CA">
      <w:pPr>
        <w:pStyle w:val="ListParagraph"/>
        <w:numPr>
          <w:ilvl w:val="1"/>
          <w:numId w:val="13"/>
        </w:numPr>
        <w:spacing w:after="120" w:line="240" w:lineRule="auto"/>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Quotes </w:t>
      </w:r>
      <w:r w:rsidRPr="00FA6B10">
        <w:rPr>
          <w:rFonts w:ascii="Times New Roman" w:eastAsia="Times New Roman" w:hAnsi="Times New Roman" w:cs="Times New Roman"/>
          <w:sz w:val="24"/>
          <w:szCs w:val="24"/>
        </w:rPr>
        <w:t xml:space="preserve">will be rejected and not considered for an award if the offeror's SDVOSB status cannot be verified in the SBA DSBS database at the time of </w:t>
      </w:r>
      <w:r>
        <w:rPr>
          <w:rFonts w:ascii="Times New Roman" w:eastAsia="Times New Roman" w:hAnsi="Times New Roman" w:cs="Times New Roman"/>
          <w:sz w:val="24"/>
          <w:szCs w:val="24"/>
        </w:rPr>
        <w:t xml:space="preserve">quote </w:t>
      </w:r>
      <w:r w:rsidRPr="00FA6B10">
        <w:rPr>
          <w:rFonts w:ascii="Times New Roman" w:eastAsia="Times New Roman" w:hAnsi="Times New Roman" w:cs="Times New Roman"/>
          <w:sz w:val="24"/>
          <w:szCs w:val="24"/>
        </w:rPr>
        <w:t>submission and prior to award.</w:t>
      </w:r>
      <w:r w:rsidR="00425D9B">
        <w:rPr>
          <w:rFonts w:ascii="Times New Roman" w:eastAsia="Times New Roman" w:hAnsi="Times New Roman" w:cs="Times New Roman"/>
          <w:sz w:val="24"/>
          <w:szCs w:val="24"/>
        </w:rPr>
        <w:t xml:space="preserve"> </w:t>
      </w:r>
      <w:r w:rsidRPr="00FA6B10">
        <w:rPr>
          <w:rFonts w:ascii="Times New Roman" w:eastAsia="Times New Roman" w:hAnsi="Times New Roman" w:cs="Times New Roman"/>
          <w:sz w:val="24"/>
          <w:szCs w:val="24"/>
        </w:rPr>
        <w:t>This procurement is 100% set-aside for Service-Disabled Veteran-Owned Small Business (SDVOSB) concerns. Offers received from other than SDVOSB concerns will not be considered at this time.</w:t>
      </w:r>
    </w:p>
    <w:p w:rsidR="00A818CA" w:rsidRPr="00A40C43" w:rsidP="00A818CA">
      <w:pPr>
        <w:spacing w:after="120" w:line="240" w:lineRule="auto"/>
        <w:ind w:left="720"/>
        <w:rPr>
          <w:rFonts w:ascii="Times New Roman" w:eastAsia="Times New Roman" w:hAnsi="Times New Roman" w:cs="Times New Roman"/>
          <w:sz w:val="24"/>
          <w:szCs w:val="24"/>
        </w:rPr>
      </w:pPr>
    </w:p>
    <w:p w:rsidR="00A818CA" w:rsidP="00A818CA">
      <w:pPr>
        <w:numPr>
          <w:ilvl w:val="0"/>
          <w:numId w:val="13"/>
        </w:numPr>
        <w:spacing w:after="120" w:line="240" w:lineRule="auto"/>
        <w:ind w:left="3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QUOTE </w:t>
      </w:r>
      <w:r w:rsidRPr="00A40C43">
        <w:rPr>
          <w:rFonts w:ascii="Times New Roman" w:eastAsia="Times New Roman" w:hAnsi="Times New Roman" w:cs="Times New Roman"/>
          <w:b/>
          <w:sz w:val="24"/>
          <w:szCs w:val="24"/>
          <w:u w:val="single"/>
        </w:rPr>
        <w:t>SUBMISSION INSTRUCTIONS:</w:t>
      </w:r>
    </w:p>
    <w:p w:rsidR="00A818CA" w:rsidRPr="00A40C43" w:rsidP="00A818CA">
      <w:pPr>
        <w:spacing w:after="120" w:line="240" w:lineRule="auto"/>
        <w:ind w:left="360"/>
        <w:rPr>
          <w:rFonts w:ascii="Times New Roman" w:eastAsia="Times New Roman" w:hAnsi="Times New Roman" w:cs="Times New Roman"/>
          <w:b/>
          <w:sz w:val="24"/>
          <w:szCs w:val="24"/>
          <w:u w:val="single"/>
        </w:rPr>
      </w:pPr>
    </w:p>
    <w:p w:rsidR="00A818CA" w:rsidRPr="008025EC" w:rsidP="00A818CA">
      <w:pPr>
        <w:numPr>
          <w:ilvl w:val="1"/>
          <w:numId w:val="13"/>
        </w:numPr>
        <w:spacing w:after="100" w:afterAutospacing="1" w:line="240" w:lineRule="auto"/>
        <w:ind w:left="1080"/>
        <w:contextualSpacing/>
        <w:rPr>
          <w:rFonts w:ascii="Times New Roman" w:eastAsia="Times New Roman" w:hAnsi="Times New Roman" w:cs="Times New Roman"/>
          <w:sz w:val="24"/>
          <w:szCs w:val="24"/>
        </w:rPr>
      </w:pPr>
      <w:r w:rsidRPr="008025EC">
        <w:rPr>
          <w:rFonts w:ascii="Times New Roman" w:eastAsia="Times New Roman" w:hAnsi="Times New Roman" w:cs="Times New Roman"/>
          <w:sz w:val="24"/>
          <w:szCs w:val="24"/>
        </w:rPr>
        <w:t xml:space="preserve">All </w:t>
      </w:r>
      <w:r w:rsidR="00982FFA">
        <w:rPr>
          <w:rFonts w:ascii="Times New Roman" w:eastAsia="Times New Roman" w:hAnsi="Times New Roman" w:cs="Times New Roman"/>
          <w:sz w:val="24"/>
          <w:szCs w:val="24"/>
        </w:rPr>
        <w:t xml:space="preserve">quotes </w:t>
      </w:r>
      <w:r w:rsidRPr="008025EC">
        <w:rPr>
          <w:rFonts w:ascii="Times New Roman" w:eastAsia="Times New Roman" w:hAnsi="Times New Roman" w:cs="Times New Roman"/>
          <w:sz w:val="24"/>
          <w:szCs w:val="24"/>
        </w:rPr>
        <w:t xml:space="preserve">must contain a cover letter </w:t>
      </w:r>
      <w:r>
        <w:rPr>
          <w:rFonts w:ascii="Times New Roman" w:eastAsia="Times New Roman" w:hAnsi="Times New Roman" w:cs="Times New Roman"/>
          <w:sz w:val="24"/>
          <w:szCs w:val="24"/>
        </w:rPr>
        <w:t xml:space="preserve">at least </w:t>
      </w:r>
      <w:r w:rsidRPr="008025EC">
        <w:rPr>
          <w:rFonts w:ascii="Times New Roman" w:eastAsia="Times New Roman" w:hAnsi="Times New Roman" w:cs="Times New Roman"/>
          <w:sz w:val="24"/>
          <w:szCs w:val="24"/>
        </w:rPr>
        <w:t>one (1) page</w:t>
      </w:r>
      <w:r>
        <w:rPr>
          <w:rFonts w:ascii="Times New Roman" w:eastAsia="Times New Roman" w:hAnsi="Times New Roman" w:cs="Times New Roman"/>
          <w:sz w:val="24"/>
          <w:szCs w:val="24"/>
        </w:rPr>
        <w:t xml:space="preserve"> minimum</w:t>
      </w:r>
      <w:r w:rsidRPr="008025EC">
        <w:rPr>
          <w:rFonts w:ascii="Times New Roman" w:eastAsia="Times New Roman" w:hAnsi="Times New Roman" w:cs="Times New Roman"/>
          <w:sz w:val="24"/>
          <w:szCs w:val="24"/>
        </w:rPr>
        <w:t xml:space="preserve"> and a detailed price breakdown sheet due by the date cited on page 1, block 13 of the SF 1442 form of this solicitation. All price breakdown sheets must be detailed</w:t>
      </w:r>
      <w:r>
        <w:rPr>
          <w:rFonts w:ascii="Times New Roman" w:eastAsia="Times New Roman" w:hAnsi="Times New Roman" w:cs="Times New Roman"/>
          <w:sz w:val="24"/>
          <w:szCs w:val="24"/>
        </w:rPr>
        <w:t xml:space="preserve">, </w:t>
      </w:r>
      <w:r w:rsidRPr="008025EC">
        <w:rPr>
          <w:rFonts w:ascii="Times New Roman" w:eastAsia="Times New Roman" w:hAnsi="Times New Roman" w:cs="Times New Roman"/>
          <w:sz w:val="24"/>
          <w:szCs w:val="24"/>
        </w:rPr>
        <w:t>contain all divisions</w:t>
      </w:r>
      <w:r>
        <w:rPr>
          <w:rFonts w:ascii="Times New Roman" w:eastAsia="Times New Roman" w:hAnsi="Times New Roman" w:cs="Times New Roman"/>
          <w:sz w:val="24"/>
          <w:szCs w:val="24"/>
        </w:rPr>
        <w:t xml:space="preserve"> in the specifications</w:t>
      </w:r>
      <w:r w:rsidRPr="008025EC">
        <w:rPr>
          <w:rFonts w:ascii="Times New Roman" w:eastAsia="Times New Roman" w:hAnsi="Times New Roman" w:cs="Times New Roman"/>
          <w:sz w:val="24"/>
          <w:szCs w:val="24"/>
        </w:rPr>
        <w:t xml:space="preserve">, and include a base offer as cited </w:t>
      </w:r>
      <w:r w:rsidR="007055C6">
        <w:rPr>
          <w:rFonts w:ascii="Times New Roman" w:eastAsia="Times New Roman" w:hAnsi="Times New Roman" w:cs="Times New Roman"/>
          <w:sz w:val="24"/>
          <w:szCs w:val="24"/>
        </w:rPr>
        <w:t xml:space="preserve">in the </w:t>
      </w:r>
      <w:r w:rsidRPr="008025EC">
        <w:rPr>
          <w:rFonts w:ascii="Times New Roman" w:eastAsia="Times New Roman" w:hAnsi="Times New Roman" w:cs="Times New Roman"/>
          <w:sz w:val="24"/>
          <w:szCs w:val="24"/>
        </w:rPr>
        <w:t>Statement of Work (SOW).</w:t>
      </w:r>
    </w:p>
    <w:p w:rsidR="00A818CA" w:rsidRPr="00A818CA" w:rsidP="00A818CA">
      <w:pPr>
        <w:numPr>
          <w:ilvl w:val="1"/>
          <w:numId w:val="13"/>
        </w:numPr>
        <w:spacing w:after="100" w:afterAutospacing="1" w:line="240" w:lineRule="auto"/>
        <w:ind w:left="720"/>
        <w:contextualSpacing/>
        <w:rPr>
          <w:rFonts w:ascii="Times New Roman" w:eastAsia="Times New Roman" w:hAnsi="Times New Roman" w:cs="Times New Roman"/>
          <w:b/>
          <w:bCs/>
          <w:sz w:val="24"/>
          <w:szCs w:val="24"/>
        </w:rPr>
      </w:pPr>
      <w:r w:rsidRPr="00A818CA">
        <w:rPr>
          <w:rFonts w:ascii="Times New Roman" w:eastAsia="Times New Roman" w:hAnsi="Times New Roman" w:cs="Times New Roman"/>
          <w:sz w:val="24"/>
          <w:szCs w:val="24"/>
        </w:rPr>
        <w:t xml:space="preserve">All offerors will provide a </w:t>
      </w:r>
      <w:r w:rsidR="00826B83">
        <w:rPr>
          <w:rFonts w:ascii="Times New Roman" w:eastAsia="Times New Roman" w:hAnsi="Times New Roman" w:cs="Times New Roman"/>
          <w:sz w:val="24"/>
          <w:szCs w:val="24"/>
        </w:rPr>
        <w:t xml:space="preserve">complete </w:t>
      </w:r>
      <w:r w:rsidRPr="00A818CA">
        <w:rPr>
          <w:rFonts w:ascii="Times New Roman" w:eastAsia="Times New Roman" w:hAnsi="Times New Roman" w:cs="Times New Roman"/>
          <w:sz w:val="24"/>
          <w:szCs w:val="24"/>
        </w:rPr>
        <w:t xml:space="preserve">copy of their </w:t>
      </w:r>
      <w:r w:rsidR="00AB4701">
        <w:rPr>
          <w:rFonts w:ascii="Times New Roman" w:eastAsia="Times New Roman" w:hAnsi="Times New Roman" w:cs="Times New Roman"/>
          <w:sz w:val="24"/>
          <w:szCs w:val="24"/>
        </w:rPr>
        <w:t xml:space="preserve">quote </w:t>
      </w:r>
      <w:r w:rsidR="00C15444">
        <w:rPr>
          <w:rFonts w:ascii="Times New Roman" w:eastAsia="Times New Roman" w:hAnsi="Times New Roman" w:cs="Times New Roman"/>
          <w:sz w:val="24"/>
          <w:szCs w:val="24"/>
        </w:rPr>
        <w:t>with all representations and certifications completed</w:t>
      </w:r>
      <w:r w:rsidRPr="00A818CA">
        <w:rPr>
          <w:rFonts w:ascii="Times New Roman" w:eastAsia="Times New Roman" w:hAnsi="Times New Roman" w:cs="Times New Roman"/>
          <w:sz w:val="24"/>
          <w:szCs w:val="24"/>
        </w:rPr>
        <w:t xml:space="preserve">, completed/signed VAAR clauses 852.219-75, bid bonds, </w:t>
      </w:r>
      <w:r w:rsidR="00AB4701">
        <w:rPr>
          <w:rFonts w:ascii="Times New Roman" w:eastAsia="Times New Roman" w:hAnsi="Times New Roman" w:cs="Times New Roman"/>
          <w:sz w:val="24"/>
          <w:szCs w:val="24"/>
        </w:rPr>
        <w:t xml:space="preserve">and </w:t>
      </w:r>
      <w:r w:rsidRPr="00A818CA">
        <w:rPr>
          <w:rFonts w:ascii="Times New Roman" w:eastAsia="Times New Roman" w:hAnsi="Times New Roman" w:cs="Times New Roman"/>
          <w:sz w:val="24"/>
          <w:szCs w:val="24"/>
        </w:rPr>
        <w:t>a</w:t>
      </w:r>
      <w:r w:rsidR="00C15444">
        <w:rPr>
          <w:rFonts w:ascii="Times New Roman" w:eastAsia="Times New Roman" w:hAnsi="Times New Roman" w:cs="Times New Roman"/>
          <w:sz w:val="24"/>
          <w:szCs w:val="24"/>
        </w:rPr>
        <w:t xml:space="preserve"> </w:t>
      </w:r>
      <w:r w:rsidRPr="00A818CA">
        <w:rPr>
          <w:rFonts w:ascii="Times New Roman" w:eastAsia="Times New Roman" w:hAnsi="Times New Roman" w:cs="Times New Roman"/>
          <w:sz w:val="24"/>
          <w:szCs w:val="24"/>
        </w:rPr>
        <w:t xml:space="preserve">detailed price breakdown sheet. Send offers via electronic mail (e-mail)  to: Mr. David Rovner, Contract Specialist, at e-mail:  </w:t>
      </w:r>
      <w:r>
        <w:fldChar w:fldCharType="begin"/>
      </w:r>
      <w:r>
        <w:instrText xml:space="preserve"> HYPERLINK "mailto:David.rovner@va.gov" </w:instrText>
      </w:r>
      <w:r>
        <w:fldChar w:fldCharType="separate"/>
      </w:r>
      <w:r w:rsidRPr="00A818CA">
        <w:rPr>
          <w:rStyle w:val="Hyperlink"/>
          <w:rFonts w:ascii="Times New Roman" w:eastAsia="Times New Roman" w:hAnsi="Times New Roman" w:cs="Times New Roman"/>
          <w:sz w:val="24"/>
          <w:szCs w:val="24"/>
        </w:rPr>
        <w:t>David.rovner@va.gov</w:t>
      </w:r>
      <w:r>
        <w:fldChar w:fldCharType="end"/>
      </w:r>
      <w:r w:rsidRPr="00A818CA">
        <w:rPr>
          <w:rFonts w:ascii="Times New Roman" w:eastAsia="Times New Roman" w:hAnsi="Times New Roman" w:cs="Times New Roman"/>
          <w:sz w:val="24"/>
          <w:szCs w:val="24"/>
        </w:rPr>
        <w:t xml:space="preserve"> and </w:t>
      </w:r>
      <w:r w:rsidR="00397F4E">
        <w:rPr>
          <w:rFonts w:ascii="Times New Roman" w:eastAsia="Times New Roman" w:hAnsi="Times New Roman" w:cs="Times New Roman"/>
          <w:sz w:val="24"/>
          <w:szCs w:val="24"/>
        </w:rPr>
        <w:t>c</w:t>
      </w:r>
      <w:r w:rsidRPr="00A818CA">
        <w:rPr>
          <w:rFonts w:ascii="Times New Roman" w:eastAsia="Times New Roman" w:hAnsi="Times New Roman" w:cs="Times New Roman"/>
          <w:sz w:val="24"/>
          <w:szCs w:val="24"/>
        </w:rPr>
        <w:t>opy, M</w:t>
      </w:r>
      <w:r w:rsidR="00826B83">
        <w:rPr>
          <w:rFonts w:ascii="Times New Roman" w:eastAsia="Times New Roman" w:hAnsi="Times New Roman" w:cs="Times New Roman"/>
          <w:sz w:val="24"/>
          <w:szCs w:val="24"/>
        </w:rPr>
        <w:t>s. Charee Harris</w:t>
      </w:r>
      <w:r w:rsidRPr="00A818CA">
        <w:rPr>
          <w:rFonts w:ascii="Times New Roman" w:eastAsia="Times New Roman" w:hAnsi="Times New Roman" w:cs="Times New Roman"/>
          <w:sz w:val="24"/>
          <w:szCs w:val="24"/>
        </w:rPr>
        <w:t xml:space="preserve">, Contracting Officer, at e-mail: </w:t>
      </w:r>
      <w:r>
        <w:fldChar w:fldCharType="begin"/>
      </w:r>
      <w:r>
        <w:instrText xml:space="preserve"> HYPERLINK "mailto:Charee.harris@va.gov" </w:instrText>
      </w:r>
      <w:r>
        <w:fldChar w:fldCharType="separate"/>
      </w:r>
      <w:r w:rsidRPr="0076099C" w:rsidR="00C15444">
        <w:rPr>
          <w:rStyle w:val="Hyperlink"/>
          <w:rFonts w:ascii="Times New Roman" w:eastAsia="Times New Roman" w:hAnsi="Times New Roman" w:cs="Times New Roman"/>
          <w:sz w:val="24"/>
          <w:szCs w:val="24"/>
        </w:rPr>
        <w:t>Charee.harris@va.gov</w:t>
      </w:r>
      <w:r>
        <w:fldChar w:fldCharType="end"/>
      </w:r>
      <w:r w:rsidRPr="00A818CA">
        <w:rPr>
          <w:rFonts w:ascii="Times New Roman" w:eastAsia="Times New Roman" w:hAnsi="Times New Roman" w:cs="Times New Roman"/>
          <w:sz w:val="24"/>
          <w:szCs w:val="24"/>
        </w:rPr>
        <w:t>.</w:t>
      </w:r>
    </w:p>
    <w:p w:rsidR="00A818CA" w:rsidP="00A818CA">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A818CA">
        <w:rPr>
          <w:rFonts w:ascii="Times New Roman" w:eastAsia="Times New Roman" w:hAnsi="Times New Roman" w:cs="Times New Roman"/>
          <w:sz w:val="24"/>
          <w:szCs w:val="24"/>
        </w:rPr>
        <w:t xml:space="preserve">The subject line of the e-mail must cite </w:t>
      </w:r>
      <w:r w:rsidRPr="00A818CA">
        <w:rPr>
          <w:rFonts w:ascii="Times New Roman" w:eastAsia="Times New Roman" w:hAnsi="Times New Roman" w:cs="Times New Roman"/>
          <w:b/>
          <w:bCs/>
          <w:sz w:val="24"/>
          <w:szCs w:val="24"/>
        </w:rPr>
        <w:t>RF</w:t>
      </w:r>
      <w:r w:rsidR="00AB4701">
        <w:rPr>
          <w:rFonts w:ascii="Times New Roman" w:eastAsia="Times New Roman" w:hAnsi="Times New Roman" w:cs="Times New Roman"/>
          <w:b/>
          <w:bCs/>
          <w:sz w:val="24"/>
          <w:szCs w:val="24"/>
        </w:rPr>
        <w:t>Q</w:t>
      </w:r>
      <w:r w:rsidRPr="00A818CA">
        <w:rPr>
          <w:rFonts w:ascii="Times New Roman" w:eastAsia="Times New Roman" w:hAnsi="Times New Roman" w:cs="Times New Roman"/>
          <w:b/>
          <w:bCs/>
          <w:sz w:val="24"/>
          <w:szCs w:val="24"/>
        </w:rPr>
        <w:t xml:space="preserve">: </w:t>
      </w:r>
      <w:r w:rsidRPr="00AB4701" w:rsidR="00AB4701">
        <w:rPr>
          <w:rFonts w:ascii="Times New Roman" w:eastAsia="Times New Roman" w:hAnsi="Times New Roman" w:cs="Times New Roman"/>
          <w:b/>
          <w:bCs/>
          <w:sz w:val="24"/>
          <w:szCs w:val="24"/>
        </w:rPr>
        <w:t>36C26126Q1261</w:t>
      </w:r>
      <w:r w:rsidRPr="00A818CA">
        <w:rPr>
          <w:rFonts w:ascii="Times New Roman" w:eastAsia="Times New Roman" w:hAnsi="Times New Roman" w:cs="Times New Roman"/>
          <w:b/>
          <w:bCs/>
          <w:sz w:val="24"/>
          <w:szCs w:val="24"/>
        </w:rPr>
        <w:t xml:space="preserve">, </w:t>
      </w:r>
      <w:r w:rsidR="00475610">
        <w:rPr>
          <w:rFonts w:ascii="Times New Roman" w:eastAsia="Times New Roman" w:hAnsi="Times New Roman" w:cs="Times New Roman"/>
          <w:b/>
          <w:bCs/>
          <w:sz w:val="24"/>
          <w:szCs w:val="24"/>
        </w:rPr>
        <w:t>R</w:t>
      </w:r>
      <w:r w:rsidRPr="000718AA" w:rsidR="000718AA">
        <w:rPr>
          <w:rFonts w:ascii="Times New Roman" w:eastAsia="Times New Roman" w:hAnsi="Times New Roman" w:cs="Times New Roman"/>
          <w:b/>
          <w:bCs/>
          <w:sz w:val="24"/>
          <w:szCs w:val="24"/>
        </w:rPr>
        <w:t>e-slurry and Re-stripe Bldg. 88 and 98 Parking Lots</w:t>
      </w:r>
      <w:r w:rsidRPr="00A818CA">
        <w:rPr>
          <w:rFonts w:ascii="Times New Roman" w:eastAsia="Times New Roman" w:hAnsi="Times New Roman" w:cs="Times New Roman"/>
          <w:b/>
          <w:bCs/>
          <w:sz w:val="24"/>
          <w:szCs w:val="24"/>
        </w:rPr>
        <w:t xml:space="preserve"> at VA M</w:t>
      </w:r>
      <w:r w:rsidR="000718AA">
        <w:rPr>
          <w:rFonts w:ascii="Times New Roman" w:eastAsia="Times New Roman" w:hAnsi="Times New Roman" w:cs="Times New Roman"/>
          <w:b/>
          <w:bCs/>
          <w:sz w:val="24"/>
          <w:szCs w:val="24"/>
        </w:rPr>
        <w:t>cClellan OPC</w:t>
      </w:r>
      <w:r w:rsidRPr="00A818CA">
        <w:rPr>
          <w:rFonts w:ascii="Times New Roman" w:eastAsia="Times New Roman" w:hAnsi="Times New Roman" w:cs="Times New Roman"/>
          <w:sz w:val="24"/>
          <w:szCs w:val="24"/>
        </w:rPr>
        <w:t xml:space="preserve">.  In no circumstances </w:t>
      </w:r>
      <w:r w:rsidR="0070628A">
        <w:rPr>
          <w:rFonts w:ascii="Times New Roman" w:eastAsia="Times New Roman" w:hAnsi="Times New Roman" w:cs="Times New Roman"/>
          <w:sz w:val="24"/>
          <w:szCs w:val="24"/>
        </w:rPr>
        <w:t xml:space="preserve">will </w:t>
      </w:r>
      <w:r w:rsidR="0097032B">
        <w:rPr>
          <w:rFonts w:ascii="Times New Roman" w:eastAsia="Times New Roman" w:hAnsi="Times New Roman" w:cs="Times New Roman"/>
          <w:sz w:val="24"/>
          <w:szCs w:val="24"/>
        </w:rPr>
        <w:t>a single</w:t>
      </w:r>
      <w:r w:rsidRPr="00A818CA">
        <w:rPr>
          <w:rFonts w:ascii="Times New Roman" w:eastAsia="Times New Roman" w:hAnsi="Times New Roman" w:cs="Times New Roman"/>
          <w:sz w:val="24"/>
          <w:szCs w:val="24"/>
        </w:rPr>
        <w:t xml:space="preserve"> file size exceed 7MB. Multiple emails are acceptable.</w:t>
      </w:r>
    </w:p>
    <w:p w:rsidR="001437DC" w:rsidP="001437DC">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A818CA">
        <w:rPr>
          <w:rFonts w:ascii="Times New Roman" w:eastAsia="Times New Roman" w:hAnsi="Times New Roman" w:cs="Times New Roman"/>
          <w:sz w:val="24"/>
          <w:szCs w:val="24"/>
        </w:rPr>
        <w:t xml:space="preserve">Faxed or hard-mailed </w:t>
      </w:r>
      <w:r w:rsidR="000718AA">
        <w:rPr>
          <w:rFonts w:ascii="Times New Roman" w:eastAsia="Times New Roman" w:hAnsi="Times New Roman" w:cs="Times New Roman"/>
          <w:sz w:val="24"/>
          <w:szCs w:val="24"/>
        </w:rPr>
        <w:t xml:space="preserve">quotes </w:t>
      </w:r>
      <w:r w:rsidRPr="00A818CA">
        <w:rPr>
          <w:rFonts w:ascii="Times New Roman" w:eastAsia="Times New Roman" w:hAnsi="Times New Roman" w:cs="Times New Roman"/>
          <w:sz w:val="24"/>
          <w:szCs w:val="24"/>
          <w:u w:val="single"/>
        </w:rPr>
        <w:t>are not</w:t>
      </w:r>
      <w:r w:rsidRPr="00A818CA">
        <w:rPr>
          <w:rFonts w:ascii="Times New Roman" w:eastAsia="Times New Roman" w:hAnsi="Times New Roman" w:cs="Times New Roman"/>
          <w:sz w:val="24"/>
          <w:szCs w:val="24"/>
        </w:rPr>
        <w:t xml:space="preserve"> permitted under any circumstances. </w:t>
      </w:r>
      <w:r>
        <w:rPr>
          <w:rFonts w:ascii="Times New Roman" w:eastAsia="Times New Roman" w:hAnsi="Times New Roman" w:cs="Times New Roman"/>
          <w:sz w:val="24"/>
          <w:szCs w:val="24"/>
        </w:rPr>
        <w:t xml:space="preserve">Only emailed </w:t>
      </w:r>
      <w:r w:rsidR="00475610">
        <w:rPr>
          <w:rFonts w:ascii="Times New Roman" w:eastAsia="Times New Roman" w:hAnsi="Times New Roman" w:cs="Times New Roman"/>
          <w:sz w:val="24"/>
          <w:szCs w:val="24"/>
        </w:rPr>
        <w:t xml:space="preserve">quotes </w:t>
      </w:r>
      <w:r>
        <w:rPr>
          <w:rFonts w:ascii="Times New Roman" w:eastAsia="Times New Roman" w:hAnsi="Times New Roman" w:cs="Times New Roman"/>
          <w:sz w:val="24"/>
          <w:szCs w:val="24"/>
        </w:rPr>
        <w:t>will be accepted.</w:t>
      </w:r>
    </w:p>
    <w:p w:rsidR="00472780" w:rsidRPr="000059FF" w:rsidP="001437DC">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0059FF">
        <w:rPr>
          <w:rFonts w:ascii="Times New Roman" w:hAnsi="Times New Roman" w:cs="Times New Roman"/>
          <w:b/>
          <w:bCs/>
          <w:sz w:val="24"/>
          <w:szCs w:val="24"/>
        </w:rPr>
        <w:t xml:space="preserve">All solicitation pages are required to be submitted with your </w:t>
      </w:r>
      <w:r w:rsidR="00024875">
        <w:rPr>
          <w:rFonts w:ascii="Times New Roman" w:hAnsi="Times New Roman" w:cs="Times New Roman"/>
          <w:b/>
          <w:bCs/>
          <w:sz w:val="24"/>
          <w:szCs w:val="24"/>
        </w:rPr>
        <w:t>quote</w:t>
      </w:r>
      <w:r w:rsidRPr="000059FF" w:rsidR="00787564">
        <w:rPr>
          <w:rFonts w:ascii="Times New Roman" w:hAnsi="Times New Roman" w:cs="Times New Roman"/>
          <w:b/>
          <w:bCs/>
          <w:sz w:val="24"/>
          <w:szCs w:val="24"/>
        </w:rPr>
        <w:t>.</w:t>
      </w:r>
      <w:r w:rsidRPr="000059FF" w:rsidR="00787564">
        <w:rPr>
          <w:rFonts w:ascii="Times New Roman" w:hAnsi="Times New Roman" w:cs="Times New Roman"/>
          <w:sz w:val="24"/>
          <w:szCs w:val="24"/>
        </w:rPr>
        <w:t xml:space="preserve"> </w:t>
      </w:r>
      <w:r w:rsidRPr="000059FF" w:rsidR="00F428E4">
        <w:rPr>
          <w:rFonts w:ascii="Times New Roman" w:hAnsi="Times New Roman" w:cs="Times New Roman"/>
          <w:sz w:val="24"/>
          <w:szCs w:val="24"/>
        </w:rPr>
        <w:t xml:space="preserve">Failure to submit all pages of the solicitation </w:t>
      </w:r>
      <w:r w:rsidRPr="006B13F0" w:rsidR="001E7A7C">
        <w:rPr>
          <w:rFonts w:ascii="Times New Roman" w:hAnsi="Times New Roman" w:cs="Times New Roman"/>
          <w:sz w:val="24"/>
          <w:szCs w:val="24"/>
          <w:u w:val="single"/>
        </w:rPr>
        <w:t>will</w:t>
      </w:r>
      <w:r w:rsidRPr="000059FF" w:rsidR="001E7A7C">
        <w:rPr>
          <w:rFonts w:ascii="Times New Roman" w:hAnsi="Times New Roman" w:cs="Times New Roman"/>
          <w:sz w:val="24"/>
          <w:szCs w:val="24"/>
        </w:rPr>
        <w:t xml:space="preserve"> </w:t>
      </w:r>
      <w:r w:rsidRPr="000059FF" w:rsidR="00F428E4">
        <w:rPr>
          <w:rFonts w:ascii="Times New Roman" w:hAnsi="Times New Roman" w:cs="Times New Roman"/>
          <w:sz w:val="24"/>
          <w:szCs w:val="24"/>
        </w:rPr>
        <w:t xml:space="preserve">result in your </w:t>
      </w:r>
      <w:r w:rsidR="00024875">
        <w:rPr>
          <w:rFonts w:ascii="Times New Roman" w:hAnsi="Times New Roman" w:cs="Times New Roman"/>
          <w:sz w:val="24"/>
          <w:szCs w:val="24"/>
        </w:rPr>
        <w:t xml:space="preserve">quote </w:t>
      </w:r>
      <w:r w:rsidRPr="000059FF" w:rsidR="00F428E4">
        <w:rPr>
          <w:rFonts w:ascii="Times New Roman" w:hAnsi="Times New Roman" w:cs="Times New Roman"/>
          <w:sz w:val="24"/>
          <w:szCs w:val="24"/>
        </w:rPr>
        <w:t>being considered unacceptable.</w:t>
      </w:r>
    </w:p>
    <w:p w:rsidR="001437DC" w:rsidRPr="000059FF" w:rsidP="001437DC">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0059FF">
        <w:rPr>
          <w:rFonts w:ascii="Times New Roman" w:hAnsi="Times New Roman" w:cs="Times New Roman"/>
          <w:b/>
          <w:bCs/>
          <w:sz w:val="24"/>
          <w:szCs w:val="24"/>
        </w:rPr>
        <w:t>A</w:t>
      </w:r>
      <w:r w:rsidRPr="000059FF">
        <w:rPr>
          <w:rFonts w:ascii="Times New Roman" w:hAnsi="Times New Roman" w:cs="Times New Roman"/>
          <w:b/>
          <w:bCs/>
          <w:sz w:val="24"/>
          <w:szCs w:val="24"/>
        </w:rPr>
        <w:t xml:space="preserve">ll Representations and Certifications </w:t>
      </w:r>
      <w:r w:rsidRPr="000059FF" w:rsidR="00F01CF6">
        <w:rPr>
          <w:rFonts w:ascii="Times New Roman" w:hAnsi="Times New Roman" w:cs="Times New Roman"/>
          <w:b/>
          <w:bCs/>
          <w:sz w:val="24"/>
          <w:szCs w:val="24"/>
        </w:rPr>
        <w:t>within the soli</w:t>
      </w:r>
      <w:r w:rsidRPr="000059FF" w:rsidR="00472780">
        <w:rPr>
          <w:rFonts w:ascii="Times New Roman" w:hAnsi="Times New Roman" w:cs="Times New Roman"/>
          <w:b/>
          <w:bCs/>
          <w:sz w:val="24"/>
          <w:szCs w:val="24"/>
        </w:rPr>
        <w:t xml:space="preserve">citation </w:t>
      </w:r>
      <w:r w:rsidRPr="000059FF">
        <w:rPr>
          <w:rFonts w:ascii="Times New Roman" w:hAnsi="Times New Roman" w:cs="Times New Roman"/>
          <w:b/>
          <w:bCs/>
          <w:sz w:val="24"/>
          <w:szCs w:val="24"/>
        </w:rPr>
        <w:t xml:space="preserve">are required to be </w:t>
      </w:r>
      <w:r w:rsidRPr="000059FF">
        <w:rPr>
          <w:rFonts w:ascii="Times New Roman" w:hAnsi="Times New Roman" w:cs="Times New Roman"/>
          <w:b/>
          <w:bCs/>
          <w:sz w:val="24"/>
          <w:szCs w:val="24"/>
        </w:rPr>
        <w:t>completed.</w:t>
      </w:r>
      <w:r w:rsidRPr="000059FF">
        <w:rPr>
          <w:rFonts w:ascii="Times New Roman" w:hAnsi="Times New Roman" w:cs="Times New Roman"/>
          <w:sz w:val="24"/>
          <w:szCs w:val="24"/>
        </w:rPr>
        <w:t xml:space="preserve"> Failure to </w:t>
      </w:r>
      <w:r w:rsidRPr="000059FF" w:rsidR="00F01CF6">
        <w:rPr>
          <w:rFonts w:ascii="Times New Roman" w:hAnsi="Times New Roman" w:cs="Times New Roman"/>
          <w:sz w:val="24"/>
          <w:szCs w:val="24"/>
        </w:rPr>
        <w:t xml:space="preserve">complete all representations and certification </w:t>
      </w:r>
      <w:r w:rsidRPr="000059FF">
        <w:rPr>
          <w:rFonts w:ascii="Times New Roman" w:hAnsi="Times New Roman" w:cs="Times New Roman"/>
          <w:sz w:val="24"/>
          <w:szCs w:val="24"/>
        </w:rPr>
        <w:t xml:space="preserve">may result in your </w:t>
      </w:r>
      <w:r w:rsidR="00B97263">
        <w:rPr>
          <w:rFonts w:ascii="Times New Roman" w:hAnsi="Times New Roman" w:cs="Times New Roman"/>
          <w:sz w:val="24"/>
          <w:szCs w:val="24"/>
        </w:rPr>
        <w:t>quote</w:t>
      </w:r>
      <w:r w:rsidRPr="000059FF">
        <w:rPr>
          <w:rFonts w:ascii="Times New Roman" w:hAnsi="Times New Roman" w:cs="Times New Roman"/>
          <w:sz w:val="24"/>
          <w:szCs w:val="24"/>
        </w:rPr>
        <w:t xml:space="preserve"> being considered unacceptable. </w:t>
      </w:r>
    </w:p>
    <w:p w:rsidR="001437DC" w:rsidRPr="000059FF" w:rsidP="001437DC">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0059FF">
        <w:rPr>
          <w:rFonts w:ascii="Times New Roman" w:hAnsi="Times New Roman" w:cs="Times New Roman"/>
          <w:b/>
          <w:bCs/>
          <w:sz w:val="24"/>
          <w:szCs w:val="24"/>
        </w:rPr>
        <w:t xml:space="preserve">A complete and detailed </w:t>
      </w:r>
      <w:r w:rsidR="00822364">
        <w:rPr>
          <w:rFonts w:ascii="Times New Roman" w:eastAsia="Calibri" w:hAnsi="Times New Roman" w:cs="Times New Roman"/>
          <w:b/>
          <w:bCs/>
          <w:sz w:val="24"/>
          <w:szCs w:val="24"/>
        </w:rPr>
        <w:t xml:space="preserve">Price Breakdown </w:t>
      </w:r>
      <w:r w:rsidRPr="000059FF">
        <w:rPr>
          <w:rFonts w:ascii="Times New Roman" w:eastAsia="Calibri" w:hAnsi="Times New Roman" w:cs="Times New Roman"/>
          <w:b/>
          <w:bCs/>
          <w:sz w:val="24"/>
          <w:szCs w:val="24"/>
        </w:rPr>
        <w:t xml:space="preserve">worksheet </w:t>
      </w:r>
      <w:r w:rsidR="008559F5">
        <w:rPr>
          <w:rFonts w:ascii="Times New Roman" w:eastAsia="Calibri" w:hAnsi="Times New Roman" w:cs="Times New Roman"/>
          <w:b/>
          <w:bCs/>
          <w:sz w:val="24"/>
          <w:szCs w:val="24"/>
        </w:rPr>
        <w:t xml:space="preserve">utilizing </w:t>
      </w:r>
      <w:r w:rsidRPr="000059FF">
        <w:rPr>
          <w:rFonts w:ascii="Times New Roman" w:eastAsia="Calibri" w:hAnsi="Times New Roman" w:cs="Times New Roman"/>
          <w:b/>
          <w:bCs/>
          <w:sz w:val="24"/>
          <w:szCs w:val="24"/>
        </w:rPr>
        <w:t xml:space="preserve">Attachment - Pricing Breakdown </w:t>
      </w:r>
      <w:r w:rsidRPr="00AB4701" w:rsidR="00B97263">
        <w:rPr>
          <w:rFonts w:ascii="Times New Roman" w:eastAsia="Times New Roman" w:hAnsi="Times New Roman" w:cs="Times New Roman"/>
          <w:b/>
          <w:bCs/>
          <w:sz w:val="24"/>
          <w:szCs w:val="24"/>
        </w:rPr>
        <w:t>36C26126Q1261</w:t>
      </w:r>
      <w:r w:rsidR="008559F5">
        <w:rPr>
          <w:rFonts w:ascii="Times New Roman" w:eastAsia="Calibri" w:hAnsi="Times New Roman" w:cs="Times New Roman"/>
          <w:b/>
          <w:bCs/>
          <w:sz w:val="24"/>
          <w:szCs w:val="24"/>
        </w:rPr>
        <w:t xml:space="preserve"> is required</w:t>
      </w:r>
      <w:r w:rsidRPr="000059FF">
        <w:rPr>
          <w:rFonts w:ascii="Times New Roman" w:eastAsia="Calibri" w:hAnsi="Times New Roman" w:cs="Times New Roman"/>
          <w:b/>
          <w:bCs/>
          <w:sz w:val="24"/>
          <w:szCs w:val="24"/>
        </w:rPr>
        <w:t>.</w:t>
      </w:r>
      <w:r w:rsidRPr="000059FF">
        <w:rPr>
          <w:rFonts w:ascii="Times New Roman" w:eastAsia="Calibri" w:hAnsi="Times New Roman" w:cs="Times New Roman"/>
          <w:sz w:val="24"/>
          <w:szCs w:val="24"/>
        </w:rPr>
        <w:t xml:space="preserve"> Failure to submit a complete and detailed Price Breakdown </w:t>
      </w:r>
      <w:r w:rsidRPr="000059FF">
        <w:rPr>
          <w:rFonts w:ascii="Times New Roman" w:hAnsi="Times New Roman" w:cs="Times New Roman"/>
          <w:sz w:val="24"/>
          <w:szCs w:val="24"/>
        </w:rPr>
        <w:t xml:space="preserve">may result in your </w:t>
      </w:r>
      <w:r w:rsidR="00B97263">
        <w:rPr>
          <w:rFonts w:ascii="Times New Roman" w:hAnsi="Times New Roman" w:cs="Times New Roman"/>
          <w:sz w:val="24"/>
          <w:szCs w:val="24"/>
        </w:rPr>
        <w:t>quote bei</w:t>
      </w:r>
      <w:r w:rsidRPr="000059FF">
        <w:rPr>
          <w:rFonts w:ascii="Times New Roman" w:hAnsi="Times New Roman" w:cs="Times New Roman"/>
          <w:sz w:val="24"/>
          <w:szCs w:val="24"/>
        </w:rPr>
        <w:t xml:space="preserve">ng considered unacceptable. </w:t>
      </w:r>
    </w:p>
    <w:p w:rsidR="00276AA0" w:rsidRPr="00B82ECF" w:rsidP="00B82ECF">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E85199">
        <w:rPr>
          <w:rStyle w:val="eop"/>
          <w:rFonts w:eastAsiaTheme="majorEastAsia"/>
          <w:b/>
          <w:bCs/>
        </w:rPr>
        <w:t>Offeror is required to provide bid bonds.</w:t>
      </w:r>
      <w:r>
        <w:rPr>
          <w:rStyle w:val="eop"/>
          <w:rFonts w:eastAsiaTheme="majorEastAsia"/>
        </w:rPr>
        <w:t xml:space="preserve"> </w:t>
      </w:r>
      <w:r w:rsidRPr="000059FF" w:rsidR="00B82ECF">
        <w:rPr>
          <w:rFonts w:ascii="Times New Roman" w:eastAsia="Calibri" w:hAnsi="Times New Roman" w:cs="Times New Roman"/>
          <w:sz w:val="24"/>
          <w:szCs w:val="24"/>
        </w:rPr>
        <w:t xml:space="preserve">Failure to submit </w:t>
      </w:r>
      <w:r w:rsidR="00B82ECF">
        <w:rPr>
          <w:rFonts w:ascii="Times New Roman" w:eastAsia="Calibri" w:hAnsi="Times New Roman" w:cs="Times New Roman"/>
          <w:sz w:val="24"/>
          <w:szCs w:val="24"/>
        </w:rPr>
        <w:t xml:space="preserve">bid bonds </w:t>
      </w:r>
      <w:r w:rsidRPr="005774BF" w:rsidR="00B82ECF">
        <w:rPr>
          <w:rFonts w:ascii="Times New Roman" w:eastAsia="Calibri" w:hAnsi="Times New Roman" w:cs="Times New Roman"/>
          <w:sz w:val="24"/>
          <w:szCs w:val="24"/>
          <w:u w:val="single"/>
        </w:rPr>
        <w:t>will</w:t>
      </w:r>
      <w:r w:rsidRPr="000059FF" w:rsidR="00B82ECF">
        <w:rPr>
          <w:rFonts w:ascii="Times New Roman" w:eastAsia="Calibri" w:hAnsi="Times New Roman" w:cs="Times New Roman"/>
          <w:sz w:val="24"/>
          <w:szCs w:val="24"/>
        </w:rPr>
        <w:t xml:space="preserve"> result in your </w:t>
      </w:r>
      <w:r w:rsidR="00CF4270">
        <w:rPr>
          <w:rFonts w:ascii="Times New Roman" w:eastAsia="Calibri" w:hAnsi="Times New Roman" w:cs="Times New Roman"/>
          <w:sz w:val="24"/>
          <w:szCs w:val="24"/>
        </w:rPr>
        <w:t xml:space="preserve">quote </w:t>
      </w:r>
      <w:r w:rsidRPr="000059FF" w:rsidR="00B82ECF">
        <w:rPr>
          <w:rFonts w:ascii="Times New Roman" w:eastAsia="Calibri" w:hAnsi="Times New Roman" w:cs="Times New Roman"/>
          <w:sz w:val="24"/>
          <w:szCs w:val="24"/>
        </w:rPr>
        <w:t>being eliminated from consideration.</w:t>
      </w:r>
      <w:r w:rsidR="00B82ECF">
        <w:rPr>
          <w:rFonts w:ascii="Times New Roman" w:eastAsia="Times New Roman" w:hAnsi="Times New Roman" w:cs="Times New Roman"/>
          <w:sz w:val="24"/>
          <w:szCs w:val="24"/>
        </w:rPr>
        <w:t xml:space="preserve"> </w:t>
      </w:r>
      <w:r w:rsidRPr="00B82ECF" w:rsidR="00E70FE6">
        <w:rPr>
          <w:rStyle w:val="eop"/>
          <w:rFonts w:eastAsiaTheme="majorEastAsia"/>
        </w:rPr>
        <w:t xml:space="preserve">One (1) bid bond guarantee. </w:t>
      </w:r>
      <w:r w:rsidRPr="00276AA0" w:rsidR="00E70FE6">
        <w:t xml:space="preserve">Electronic submission of the Bid Guarantee </w:t>
      </w:r>
      <w:r w:rsidR="005B5B16">
        <w:t xml:space="preserve">is required </w:t>
      </w:r>
      <w:r w:rsidRPr="00276AA0" w:rsidR="00E70FE6">
        <w:t xml:space="preserve">via email </w:t>
      </w:r>
      <w:r w:rsidR="00E85199">
        <w:t>only</w:t>
      </w:r>
      <w:r w:rsidRPr="00276AA0" w:rsidR="00E70FE6">
        <w:t xml:space="preserve">. </w:t>
      </w:r>
      <w:r w:rsidR="005B5B16">
        <w:t xml:space="preserve">Mailed bid bonds will not be accepted. </w:t>
      </w:r>
      <w:r w:rsidRPr="00276AA0" w:rsidR="00E70FE6">
        <w:t xml:space="preserve">Bid Guarantee part must include an electronic copy of the bid guarantee scanned in a manner that the </w:t>
      </w:r>
      <w:r w:rsidRPr="00B82ECF" w:rsidR="00E70FE6">
        <w:rPr>
          <w:b/>
          <w:bCs/>
        </w:rPr>
        <w:t>raised seal</w:t>
      </w:r>
      <w:r w:rsidRPr="00276AA0" w:rsidR="00E70FE6">
        <w:t xml:space="preserve"> is clearly visible. A bid guarantee must be submitted in </w:t>
      </w:r>
      <w:r w:rsidRPr="00276AA0" w:rsidR="00CF4270">
        <w:t>the form</w:t>
      </w:r>
      <w:r w:rsidRPr="00276AA0" w:rsidR="00E70FE6">
        <w:t xml:space="preserve"> of bid bond by the </w:t>
      </w:r>
      <w:r w:rsidR="000B4DCA">
        <w:t xml:space="preserve">quote </w:t>
      </w:r>
      <w:r w:rsidRPr="00276AA0" w:rsidR="00E70FE6">
        <w:t>submission due date and time.</w:t>
      </w:r>
    </w:p>
    <w:p w:rsidR="00E70FE6" w:rsidRPr="00276AA0" w:rsidP="00276AA0">
      <w:pPr>
        <w:numPr>
          <w:ilvl w:val="1"/>
          <w:numId w:val="13"/>
        </w:numPr>
        <w:spacing w:after="100" w:afterAutospacing="1" w:line="240" w:lineRule="auto"/>
        <w:ind w:left="720"/>
        <w:contextualSpacing/>
        <w:rPr>
          <w:rFonts w:ascii="Times New Roman" w:eastAsia="Times New Roman" w:hAnsi="Times New Roman" w:cs="Times New Roman"/>
          <w:sz w:val="24"/>
          <w:szCs w:val="24"/>
        </w:rPr>
      </w:pPr>
      <w:r w:rsidRPr="00276AA0">
        <w:rPr>
          <w:rStyle w:val="normaltextrun"/>
          <w:rFonts w:eastAsiaTheme="majorEastAsia"/>
        </w:rPr>
        <w:t xml:space="preserve">Offerors are responsible for ensuring and verifying their price and all required documents are received at the email address designated in block 8 of the SF 1442 Solicitation and by the date and time specified in block 13A of the SF 1442 Solicitation (subject to amendment).  Any exception to the terms and conditions of this request for </w:t>
      </w:r>
      <w:r w:rsidR="000B4DCA">
        <w:rPr>
          <w:rStyle w:val="normaltextrun"/>
          <w:rFonts w:eastAsiaTheme="majorEastAsia"/>
        </w:rPr>
        <w:t xml:space="preserve">quote </w:t>
      </w:r>
      <w:r w:rsidRPr="00276AA0">
        <w:rPr>
          <w:rStyle w:val="normaltextrun"/>
          <w:rFonts w:eastAsiaTheme="majorEastAsia"/>
        </w:rPr>
        <w:t xml:space="preserve">will result in a nonresponsive </w:t>
      </w:r>
      <w:r w:rsidR="000B4DCA">
        <w:rPr>
          <w:rStyle w:val="normaltextrun"/>
          <w:rFonts w:eastAsiaTheme="majorEastAsia"/>
        </w:rPr>
        <w:t>quote</w:t>
      </w:r>
      <w:r w:rsidRPr="00276AA0">
        <w:rPr>
          <w:rStyle w:val="normaltextrun"/>
          <w:rFonts w:eastAsiaTheme="majorEastAsia"/>
        </w:rPr>
        <w:t>. </w:t>
      </w:r>
      <w:r w:rsidRPr="00276AA0">
        <w:rPr>
          <w:rStyle w:val="eop"/>
          <w:rFonts w:eastAsiaTheme="majorEastAsia"/>
        </w:rPr>
        <w:t> </w:t>
      </w:r>
    </w:p>
    <w:p w:rsidR="00E70FE6" w:rsidRPr="000059FF" w:rsidP="00276AA0">
      <w:pPr>
        <w:spacing w:after="100" w:afterAutospacing="1" w:line="240" w:lineRule="auto"/>
        <w:ind w:left="720"/>
        <w:contextualSpacing/>
        <w:rPr>
          <w:rFonts w:ascii="Times New Roman" w:eastAsia="Times New Roman" w:hAnsi="Times New Roman" w:cs="Times New Roman"/>
          <w:sz w:val="24"/>
          <w:szCs w:val="24"/>
        </w:rPr>
      </w:pPr>
    </w:p>
    <w:p w:rsidR="00A818CA" w:rsidRPr="00A40C43" w:rsidP="00A818CA">
      <w:pPr>
        <w:widowControl w:val="0"/>
        <w:numPr>
          <w:ilvl w:val="0"/>
          <w:numId w:val="13"/>
        </w:numPr>
        <w:tabs>
          <w:tab w:val="left" w:pos="204"/>
        </w:tabs>
        <w:autoSpaceDE w:val="0"/>
        <w:autoSpaceDN w:val="0"/>
        <w:adjustRightInd w:val="0"/>
        <w:spacing w:after="120" w:line="240" w:lineRule="auto"/>
        <w:ind w:left="360"/>
        <w:rPr>
          <w:rFonts w:ascii="Times New Roman" w:eastAsia="Times New Roman" w:hAnsi="Times New Roman" w:cs="Times New Roman"/>
          <w:b/>
          <w:sz w:val="24"/>
          <w:szCs w:val="24"/>
          <w:u w:val="single"/>
        </w:rPr>
      </w:pPr>
      <w:r w:rsidRPr="00A40C43">
        <w:rPr>
          <w:rFonts w:ascii="Times New Roman" w:eastAsia="Times New Roman" w:hAnsi="Times New Roman" w:cs="Times New Roman"/>
          <w:b/>
          <w:sz w:val="24"/>
          <w:szCs w:val="24"/>
          <w:u w:val="single"/>
        </w:rPr>
        <w:t>PRE-</w:t>
      </w:r>
      <w:r w:rsidR="00DE676C">
        <w:rPr>
          <w:rFonts w:ascii="Times New Roman" w:eastAsia="Times New Roman" w:hAnsi="Times New Roman" w:cs="Times New Roman"/>
          <w:b/>
          <w:sz w:val="24"/>
          <w:szCs w:val="24"/>
          <w:u w:val="single"/>
        </w:rPr>
        <w:t>QUOTE</w:t>
      </w:r>
      <w:r w:rsidRPr="00A40C43">
        <w:rPr>
          <w:rFonts w:ascii="Times New Roman" w:eastAsia="Times New Roman" w:hAnsi="Times New Roman" w:cs="Times New Roman"/>
          <w:b/>
          <w:sz w:val="24"/>
          <w:szCs w:val="24"/>
          <w:u w:val="single"/>
        </w:rPr>
        <w:t xml:space="preserve"> SITE VISIT:</w:t>
      </w:r>
    </w:p>
    <w:p w:rsidR="00A818CA" w:rsidRPr="00C401DF" w:rsidP="00A818CA">
      <w:pPr>
        <w:spacing w:after="120" w:line="240" w:lineRule="auto"/>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 xml:space="preserve">Potential </w:t>
      </w:r>
      <w:r w:rsidRPr="00A40C43">
        <w:rPr>
          <w:rFonts w:ascii="Times New Roman" w:eastAsia="Times New Roman" w:hAnsi="Times New Roman" w:cs="Times New Roman"/>
          <w:sz w:val="24"/>
          <w:szCs w:val="24"/>
        </w:rPr>
        <w:t xml:space="preserve">Offerors are </w:t>
      </w:r>
      <w:r>
        <w:rPr>
          <w:rFonts w:ascii="Times New Roman" w:eastAsia="Times New Roman" w:hAnsi="Times New Roman" w:cs="Times New Roman"/>
          <w:sz w:val="24"/>
          <w:szCs w:val="24"/>
        </w:rPr>
        <w:t xml:space="preserve">strongly </w:t>
      </w:r>
      <w:r w:rsidRPr="00A40C43">
        <w:rPr>
          <w:rFonts w:ascii="Times New Roman" w:eastAsia="Times New Roman" w:hAnsi="Times New Roman" w:cs="Times New Roman"/>
          <w:sz w:val="24"/>
          <w:szCs w:val="24"/>
        </w:rPr>
        <w:t xml:space="preserve">urged and expected to inspect the site where services are to be performed and to satisfy themselves regarding all general and local conditions that may affect the cost of performing these services. In no event will failure to inspect the site constitute grounds for a claim after contract award. </w:t>
      </w:r>
      <w:r w:rsidRPr="007B591C">
        <w:rPr>
          <w:rFonts w:ascii="Times New Roman" w:eastAsia="Times New Roman" w:hAnsi="Times New Roman" w:cs="Times New Roman"/>
          <w:sz w:val="24"/>
          <w:szCs w:val="24"/>
        </w:rPr>
        <w:t>This pre-</w:t>
      </w:r>
      <w:r w:rsidR="00DE676C">
        <w:rPr>
          <w:rFonts w:ascii="Times New Roman" w:eastAsia="Times New Roman" w:hAnsi="Times New Roman" w:cs="Times New Roman"/>
          <w:sz w:val="24"/>
          <w:szCs w:val="24"/>
        </w:rPr>
        <w:t>quote</w:t>
      </w:r>
      <w:r w:rsidRPr="007B591C">
        <w:rPr>
          <w:rFonts w:ascii="Times New Roman" w:eastAsia="Times New Roman" w:hAnsi="Times New Roman" w:cs="Times New Roman"/>
          <w:sz w:val="24"/>
          <w:szCs w:val="24"/>
        </w:rPr>
        <w:t xml:space="preserve"> site visit </w:t>
      </w:r>
      <w:r w:rsidRPr="007B591C">
        <w:rPr>
          <w:rFonts w:ascii="Times New Roman" w:eastAsia="Times New Roman" w:hAnsi="Times New Roman" w:cs="Times New Roman"/>
          <w:bCs/>
          <w:sz w:val="24"/>
          <w:szCs w:val="24"/>
        </w:rPr>
        <w:t>will be the only opportunity for potential offerors to visit the site</w:t>
      </w:r>
      <w:r w:rsidRPr="007B591C">
        <w:rPr>
          <w:rFonts w:ascii="Times New Roman" w:eastAsia="Times New Roman" w:hAnsi="Times New Roman" w:cs="Times New Roman"/>
          <w:sz w:val="24"/>
          <w:szCs w:val="24"/>
        </w:rPr>
        <w:t xml:space="preserve">. </w:t>
      </w:r>
      <w:r w:rsidRPr="007B591C">
        <w:rPr>
          <w:rFonts w:ascii="Times New Roman" w:eastAsia="Times New Roman" w:hAnsi="Times New Roman" w:cs="Times New Roman"/>
          <w:bCs/>
          <w:iCs/>
          <w:sz w:val="24"/>
          <w:szCs w:val="24"/>
        </w:rPr>
        <w:t xml:space="preserve">All potential contractors, subcontractors, and suppliers are strongly encouraged to attend </w:t>
      </w:r>
      <w:r w:rsidRPr="00C401DF">
        <w:rPr>
          <w:rFonts w:ascii="Times New Roman" w:eastAsia="Times New Roman" w:hAnsi="Times New Roman" w:cs="Times New Roman"/>
          <w:bCs/>
          <w:iCs/>
          <w:sz w:val="24"/>
          <w:szCs w:val="24"/>
        </w:rPr>
        <w:t>this pre-</w:t>
      </w:r>
      <w:r w:rsidRPr="00C401DF" w:rsidR="00F448D7">
        <w:rPr>
          <w:rFonts w:ascii="Times New Roman" w:eastAsia="Times New Roman" w:hAnsi="Times New Roman" w:cs="Times New Roman"/>
          <w:bCs/>
          <w:iCs/>
          <w:sz w:val="24"/>
          <w:szCs w:val="24"/>
        </w:rPr>
        <w:t>quote</w:t>
      </w:r>
      <w:r w:rsidRPr="00C401DF">
        <w:rPr>
          <w:rFonts w:ascii="Times New Roman" w:eastAsia="Times New Roman" w:hAnsi="Times New Roman" w:cs="Times New Roman"/>
          <w:bCs/>
          <w:iCs/>
          <w:sz w:val="24"/>
          <w:szCs w:val="24"/>
        </w:rPr>
        <w:t xml:space="preserve"> site visit.</w:t>
      </w:r>
    </w:p>
    <w:p w:rsidR="00883AFE" w:rsidP="00883AFE">
      <w:pPr>
        <w:pStyle w:val="paragraph"/>
        <w:spacing w:before="0" w:beforeAutospacing="0" w:after="0" w:afterAutospacing="0"/>
        <w:textAlignment w:val="baseline"/>
        <w:rPr>
          <w:rStyle w:val="eop"/>
          <w:rFonts w:eastAsiaTheme="majorEastAsia"/>
          <w:color w:val="000000"/>
          <w:sz w:val="23"/>
          <w:szCs w:val="23"/>
        </w:rPr>
      </w:pPr>
      <w:r w:rsidRPr="00C401DF">
        <w:rPr>
          <w:rStyle w:val="normaltextrun"/>
          <w:rFonts w:eastAsiaTheme="majorEastAsia"/>
          <w:b/>
          <w:bCs/>
          <w:color w:val="000000"/>
          <w:sz w:val="23"/>
          <w:szCs w:val="23"/>
        </w:rPr>
        <w:t>The only pre-</w:t>
      </w:r>
      <w:r w:rsidRPr="00C401DF" w:rsidR="00F448D7">
        <w:rPr>
          <w:rStyle w:val="normaltextrun"/>
          <w:rFonts w:eastAsiaTheme="majorEastAsia"/>
          <w:b/>
          <w:bCs/>
          <w:color w:val="000000"/>
          <w:sz w:val="23"/>
          <w:szCs w:val="23"/>
        </w:rPr>
        <w:t>quote</w:t>
      </w:r>
      <w:r w:rsidRPr="00C401DF">
        <w:rPr>
          <w:rStyle w:val="normaltextrun"/>
          <w:rFonts w:eastAsiaTheme="majorEastAsia"/>
          <w:b/>
          <w:bCs/>
          <w:color w:val="000000"/>
          <w:sz w:val="23"/>
          <w:szCs w:val="23"/>
        </w:rPr>
        <w:t xml:space="preserve"> site visit is scheduled for </w:t>
      </w:r>
      <w:r w:rsidRPr="00C401DF" w:rsidR="00F448D7">
        <w:rPr>
          <w:rStyle w:val="normaltextrun"/>
          <w:rFonts w:eastAsiaTheme="majorEastAsia"/>
          <w:b/>
          <w:bCs/>
          <w:color w:val="000000"/>
          <w:sz w:val="23"/>
          <w:szCs w:val="23"/>
        </w:rPr>
        <w:t>October</w:t>
      </w:r>
      <w:r w:rsidRPr="00C401DF">
        <w:rPr>
          <w:rStyle w:val="normaltextrun"/>
          <w:rFonts w:eastAsiaTheme="majorEastAsia"/>
          <w:b/>
          <w:bCs/>
          <w:color w:val="000000"/>
          <w:sz w:val="23"/>
          <w:szCs w:val="23"/>
        </w:rPr>
        <w:t xml:space="preserve"> </w:t>
      </w:r>
      <w:r w:rsidR="008F1CF0">
        <w:rPr>
          <w:rStyle w:val="normaltextrun"/>
          <w:rFonts w:eastAsiaTheme="majorEastAsia"/>
          <w:b/>
          <w:bCs/>
          <w:color w:val="000000"/>
          <w:sz w:val="23"/>
          <w:szCs w:val="23"/>
        </w:rPr>
        <w:t>1</w:t>
      </w:r>
      <w:r w:rsidR="00417F63">
        <w:rPr>
          <w:rStyle w:val="normaltextrun"/>
          <w:rFonts w:eastAsiaTheme="majorEastAsia"/>
          <w:b/>
          <w:bCs/>
          <w:color w:val="000000"/>
          <w:sz w:val="23"/>
          <w:szCs w:val="23"/>
        </w:rPr>
        <w:t>3</w:t>
      </w:r>
      <w:r w:rsidRPr="00C401DF">
        <w:rPr>
          <w:rStyle w:val="normaltextrun"/>
          <w:rFonts w:eastAsiaTheme="majorEastAsia"/>
          <w:b/>
          <w:bCs/>
          <w:color w:val="000000"/>
          <w:sz w:val="23"/>
          <w:szCs w:val="23"/>
        </w:rPr>
        <w:t xml:space="preserve">, 2026, at </w:t>
      </w:r>
      <w:r w:rsidR="00C05736">
        <w:rPr>
          <w:rStyle w:val="normaltextrun"/>
          <w:rFonts w:eastAsiaTheme="majorEastAsia"/>
          <w:b/>
          <w:bCs/>
          <w:color w:val="000000"/>
          <w:sz w:val="23"/>
          <w:szCs w:val="23"/>
        </w:rPr>
        <w:t>09:</w:t>
      </w:r>
      <w:r w:rsidRPr="00C401DF">
        <w:rPr>
          <w:rStyle w:val="normaltextrun"/>
          <w:rFonts w:eastAsiaTheme="majorEastAsia"/>
          <w:b/>
          <w:bCs/>
          <w:color w:val="000000"/>
          <w:sz w:val="23"/>
          <w:szCs w:val="23"/>
        </w:rPr>
        <w:t xml:space="preserve">00 </w:t>
      </w:r>
      <w:r w:rsidR="00C05736">
        <w:rPr>
          <w:rStyle w:val="normaltextrun"/>
          <w:rFonts w:eastAsiaTheme="majorEastAsia"/>
          <w:b/>
          <w:bCs/>
          <w:color w:val="000000"/>
          <w:sz w:val="23"/>
          <w:szCs w:val="23"/>
        </w:rPr>
        <w:t>A</w:t>
      </w:r>
      <w:r w:rsidRPr="00C401DF">
        <w:rPr>
          <w:rStyle w:val="normaltextrun"/>
          <w:rFonts w:eastAsiaTheme="majorEastAsia"/>
          <w:b/>
          <w:bCs/>
          <w:color w:val="000000"/>
          <w:sz w:val="23"/>
          <w:szCs w:val="23"/>
        </w:rPr>
        <w:t xml:space="preserve">M PT. Potential offerors are to meet the COR </w:t>
      </w:r>
      <w:r w:rsidR="00C05736">
        <w:rPr>
          <w:rStyle w:val="normaltextrun"/>
          <w:rFonts w:eastAsiaTheme="majorEastAsia"/>
          <w:b/>
          <w:bCs/>
          <w:color w:val="000000"/>
          <w:sz w:val="23"/>
          <w:szCs w:val="23"/>
        </w:rPr>
        <w:t xml:space="preserve">at the </w:t>
      </w:r>
      <w:r w:rsidR="00C556CA">
        <w:rPr>
          <w:rStyle w:val="normaltextrun"/>
          <w:rFonts w:eastAsiaTheme="majorEastAsia"/>
          <w:b/>
          <w:bCs/>
          <w:color w:val="000000"/>
          <w:sz w:val="23"/>
          <w:szCs w:val="23"/>
        </w:rPr>
        <w:t>flagpole</w:t>
      </w:r>
      <w:r w:rsidR="00C05736">
        <w:rPr>
          <w:rStyle w:val="normaltextrun"/>
          <w:rFonts w:eastAsiaTheme="majorEastAsia"/>
          <w:b/>
          <w:bCs/>
          <w:color w:val="000000"/>
          <w:sz w:val="23"/>
          <w:szCs w:val="23"/>
        </w:rPr>
        <w:t xml:space="preserve"> </w:t>
      </w:r>
      <w:r w:rsidR="00417F63">
        <w:rPr>
          <w:rStyle w:val="normaltextrun"/>
          <w:rFonts w:eastAsiaTheme="majorEastAsia"/>
          <w:b/>
          <w:bCs/>
          <w:color w:val="000000"/>
          <w:sz w:val="23"/>
          <w:szCs w:val="23"/>
        </w:rPr>
        <w:t xml:space="preserve">in the parking lot of </w:t>
      </w:r>
      <w:r w:rsidR="001B0FED">
        <w:rPr>
          <w:rStyle w:val="normaltextrun"/>
          <w:rFonts w:eastAsiaTheme="majorEastAsia"/>
          <w:b/>
          <w:bCs/>
          <w:color w:val="000000"/>
          <w:sz w:val="23"/>
          <w:szCs w:val="23"/>
        </w:rPr>
        <w:t>Building 98</w:t>
      </w:r>
      <w:r w:rsidRPr="00C401DF">
        <w:rPr>
          <w:b/>
          <w:bCs/>
          <w:color w:val="000000"/>
          <w:sz w:val="23"/>
          <w:szCs w:val="23"/>
        </w:rPr>
        <w:t xml:space="preserve">. </w:t>
      </w:r>
      <w:r w:rsidRPr="00C401DF">
        <w:rPr>
          <w:rStyle w:val="normaltextrun"/>
          <w:rFonts w:eastAsiaTheme="majorEastAsia"/>
          <w:b/>
          <w:bCs/>
          <w:color w:val="000000"/>
          <w:sz w:val="23"/>
          <w:szCs w:val="23"/>
        </w:rPr>
        <w:t>This will be the only opportunity for potential offerors to visit the site</w:t>
      </w:r>
      <w:r w:rsidRPr="00C401DF">
        <w:rPr>
          <w:rStyle w:val="normaltextrun"/>
          <w:rFonts w:eastAsiaTheme="majorEastAsia"/>
          <w:color w:val="000000"/>
          <w:sz w:val="23"/>
          <w:szCs w:val="23"/>
        </w:rPr>
        <w:t>. All potential offerors, subcontractors, and suppliers are strongly encouraged and expected to attend the pre-</w:t>
      </w:r>
      <w:r w:rsidRPr="00C401DF" w:rsidR="00B1160C">
        <w:rPr>
          <w:rStyle w:val="normaltextrun"/>
          <w:rFonts w:eastAsiaTheme="majorEastAsia"/>
          <w:color w:val="000000"/>
          <w:sz w:val="23"/>
          <w:szCs w:val="23"/>
        </w:rPr>
        <w:t>quote</w:t>
      </w:r>
      <w:r w:rsidRPr="00C401DF">
        <w:rPr>
          <w:rStyle w:val="normaltextrun"/>
          <w:rFonts w:eastAsiaTheme="majorEastAsia"/>
          <w:color w:val="000000"/>
          <w:sz w:val="23"/>
          <w:szCs w:val="23"/>
        </w:rPr>
        <w:t xml:space="preserve"> site visit.</w:t>
      </w:r>
      <w:r w:rsidRPr="006658F3">
        <w:rPr>
          <w:rStyle w:val="eop"/>
          <w:rFonts w:eastAsiaTheme="majorEastAsia"/>
          <w:color w:val="000000"/>
          <w:sz w:val="23"/>
          <w:szCs w:val="23"/>
        </w:rPr>
        <w:t> </w:t>
      </w:r>
    </w:p>
    <w:p w:rsidR="00C401DF" w:rsidP="00883AFE">
      <w:pPr>
        <w:pStyle w:val="paragraph"/>
        <w:spacing w:before="0" w:beforeAutospacing="0" w:after="0" w:afterAutospacing="0"/>
        <w:textAlignment w:val="baseline"/>
        <w:rPr>
          <w:rStyle w:val="eop"/>
          <w:rFonts w:eastAsiaTheme="majorEastAsia"/>
          <w:color w:val="000000"/>
          <w:sz w:val="23"/>
          <w:szCs w:val="23"/>
        </w:rPr>
      </w:pPr>
    </w:p>
    <w:p w:rsidR="00C401DF" w:rsidRPr="00A40C43" w:rsidP="00C401DF">
      <w:pPr>
        <w:pStyle w:val="ListParagraph"/>
        <w:numPr>
          <w:ilvl w:val="0"/>
          <w:numId w:val="13"/>
        </w:numPr>
        <w:spacing w:after="120" w:line="240" w:lineRule="auto"/>
        <w:ind w:left="360"/>
        <w:rPr>
          <w:rFonts w:ascii="Times New Roman" w:eastAsia="Times New Roman" w:hAnsi="Times New Roman" w:cs="Times New Roman"/>
          <w:b/>
          <w:sz w:val="24"/>
          <w:szCs w:val="24"/>
          <w:u w:val="single"/>
        </w:rPr>
      </w:pPr>
      <w:r w:rsidRPr="00A40C43">
        <w:rPr>
          <w:rFonts w:ascii="Times New Roman" w:eastAsia="Times New Roman" w:hAnsi="Times New Roman" w:cs="Times New Roman"/>
          <w:b/>
          <w:sz w:val="24"/>
          <w:szCs w:val="24"/>
          <w:u w:val="single"/>
        </w:rPr>
        <w:t>TECHINCAL QUESTIONS/REQUESTS FOR INFORMATION</w:t>
      </w:r>
      <w:r>
        <w:rPr>
          <w:rFonts w:ascii="Times New Roman" w:eastAsia="Times New Roman" w:hAnsi="Times New Roman" w:cs="Times New Roman"/>
          <w:b/>
          <w:sz w:val="24"/>
          <w:szCs w:val="24"/>
          <w:u w:val="single"/>
        </w:rPr>
        <w:t xml:space="preserve"> (RFI’s)</w:t>
      </w:r>
      <w:r w:rsidRPr="00A40C43">
        <w:rPr>
          <w:rFonts w:ascii="Times New Roman" w:eastAsia="Times New Roman" w:hAnsi="Times New Roman" w:cs="Times New Roman"/>
          <w:b/>
          <w:sz w:val="24"/>
          <w:szCs w:val="24"/>
          <w:u w:val="single"/>
        </w:rPr>
        <w:t>:</w:t>
      </w:r>
    </w:p>
    <w:p w:rsidR="00C401DF" w:rsidRPr="00440990" w:rsidP="00C401DF">
      <w:pPr>
        <w:spacing w:after="120" w:line="240" w:lineRule="auto"/>
        <w:rPr>
          <w:sz w:val="24"/>
          <w:szCs w:val="24"/>
        </w:rPr>
      </w:pPr>
      <w:r w:rsidRPr="00440990">
        <w:rPr>
          <w:rFonts w:ascii="Times New Roman" w:eastAsia="Times New Roman" w:hAnsi="Times New Roman" w:cs="Times New Roman"/>
          <w:sz w:val="24"/>
          <w:szCs w:val="24"/>
        </w:rPr>
        <w:t xml:space="preserve">All Requests for Information (RFIs) regarding this solicitation must be submitted in writing and received </w:t>
      </w:r>
      <w:r w:rsidRPr="00440990">
        <w:rPr>
          <w:rFonts w:ascii="Times New Roman" w:eastAsia="Times New Roman" w:hAnsi="Times New Roman" w:cs="Times New Roman"/>
          <w:b/>
          <w:sz w:val="24"/>
          <w:szCs w:val="24"/>
        </w:rPr>
        <w:t>no late</w:t>
      </w:r>
      <w:r w:rsidRPr="00C401DF">
        <w:rPr>
          <w:rFonts w:ascii="Times New Roman" w:eastAsia="Times New Roman" w:hAnsi="Times New Roman" w:cs="Times New Roman"/>
          <w:b/>
          <w:sz w:val="24"/>
          <w:szCs w:val="24"/>
        </w:rPr>
        <w:t>r than</w:t>
      </w:r>
      <w:r w:rsidRPr="00C401DF">
        <w:rPr>
          <w:rFonts w:ascii="Times New Roman" w:eastAsia="Times New Roman" w:hAnsi="Times New Roman" w:cs="Times New Roman"/>
          <w:color w:val="FF0000"/>
          <w:sz w:val="24"/>
          <w:szCs w:val="24"/>
        </w:rPr>
        <w:t xml:space="preserve"> </w:t>
      </w:r>
      <w:r w:rsidRPr="00C401DF">
        <w:rPr>
          <w:rFonts w:ascii="Times New Roman" w:eastAsia="Times New Roman" w:hAnsi="Times New Roman" w:cs="Times New Roman"/>
          <w:b/>
          <w:bCs/>
          <w:color w:val="000000" w:themeColor="text1"/>
          <w:sz w:val="24"/>
          <w:szCs w:val="24"/>
        </w:rPr>
        <w:t xml:space="preserve">October </w:t>
      </w:r>
      <w:r w:rsidR="00044DDE">
        <w:rPr>
          <w:rFonts w:ascii="Times New Roman" w:eastAsia="Times New Roman" w:hAnsi="Times New Roman" w:cs="Times New Roman"/>
          <w:b/>
          <w:bCs/>
          <w:color w:val="000000" w:themeColor="text1"/>
          <w:sz w:val="24"/>
          <w:szCs w:val="24"/>
        </w:rPr>
        <w:t>20</w:t>
      </w:r>
      <w:r w:rsidRPr="00C401DF">
        <w:rPr>
          <w:rFonts w:ascii="Times New Roman" w:eastAsia="Times New Roman" w:hAnsi="Times New Roman" w:cs="Times New Roman"/>
          <w:b/>
          <w:bCs/>
          <w:color w:val="000000" w:themeColor="text1"/>
          <w:sz w:val="24"/>
          <w:szCs w:val="24"/>
        </w:rPr>
        <w:t>, 2026, a</w:t>
      </w:r>
      <w:r w:rsidRPr="00440990">
        <w:rPr>
          <w:rFonts w:ascii="Times New Roman" w:eastAsia="Times New Roman" w:hAnsi="Times New Roman" w:cs="Times New Roman"/>
          <w:b/>
          <w:bCs/>
          <w:color w:val="000000" w:themeColor="text1"/>
          <w:sz w:val="24"/>
          <w:szCs w:val="24"/>
        </w:rPr>
        <w:t xml:space="preserve">t </w:t>
      </w:r>
      <w:r w:rsidR="00C74CA2">
        <w:rPr>
          <w:rFonts w:ascii="Times New Roman" w:eastAsia="Times New Roman" w:hAnsi="Times New Roman" w:cs="Times New Roman"/>
          <w:b/>
          <w:bCs/>
          <w:color w:val="000000" w:themeColor="text1"/>
          <w:sz w:val="24"/>
          <w:szCs w:val="24"/>
        </w:rPr>
        <w:t>12</w:t>
      </w:r>
      <w:r>
        <w:rPr>
          <w:rFonts w:ascii="Times New Roman" w:eastAsia="Times New Roman" w:hAnsi="Times New Roman" w:cs="Times New Roman"/>
          <w:b/>
          <w:bCs/>
          <w:color w:val="000000" w:themeColor="text1"/>
          <w:sz w:val="24"/>
          <w:szCs w:val="24"/>
        </w:rPr>
        <w:t xml:space="preserve">:00 </w:t>
      </w:r>
      <w:r w:rsidR="00C74CA2">
        <w:rPr>
          <w:rFonts w:ascii="Times New Roman" w:eastAsia="Times New Roman" w:hAnsi="Times New Roman" w:cs="Times New Roman"/>
          <w:b/>
          <w:bCs/>
          <w:color w:val="000000" w:themeColor="text1"/>
          <w:sz w:val="24"/>
          <w:szCs w:val="24"/>
        </w:rPr>
        <w:t>PM,</w:t>
      </w:r>
      <w:r w:rsidRPr="00440990">
        <w:rPr>
          <w:rFonts w:ascii="Times New Roman" w:eastAsia="Times New Roman" w:hAnsi="Times New Roman" w:cs="Times New Roman"/>
          <w:b/>
          <w:bCs/>
          <w:color w:val="000000" w:themeColor="text1"/>
          <w:sz w:val="24"/>
          <w:szCs w:val="24"/>
        </w:rPr>
        <w:t xml:space="preserve"> Pacific Time</w:t>
      </w:r>
      <w:r w:rsidRPr="00440990">
        <w:rPr>
          <w:rFonts w:ascii="Times New Roman" w:eastAsia="Times New Roman" w:hAnsi="Times New Roman" w:cs="Times New Roman"/>
          <w:color w:val="000000" w:themeColor="text1"/>
          <w:sz w:val="24"/>
          <w:szCs w:val="24"/>
        </w:rPr>
        <w:t xml:space="preserve"> </w:t>
      </w:r>
      <w:r w:rsidRPr="00440990">
        <w:rPr>
          <w:rFonts w:ascii="Times New Roman" w:eastAsia="Times New Roman" w:hAnsi="Times New Roman" w:cs="Times New Roman"/>
          <w:sz w:val="24"/>
          <w:szCs w:val="24"/>
        </w:rPr>
        <w:t xml:space="preserve">to allow replies to reach all prospective offerors in a timely manner. All RFIs must be sent via email to </w:t>
      </w:r>
      <w:r>
        <w:rPr>
          <w:rFonts w:ascii="Times New Roman" w:eastAsia="Times New Roman" w:hAnsi="Times New Roman" w:cs="Times New Roman"/>
          <w:sz w:val="24"/>
          <w:szCs w:val="24"/>
        </w:rPr>
        <w:t>David Rovner</w:t>
      </w:r>
      <w:r w:rsidRPr="00440990">
        <w:rPr>
          <w:rFonts w:ascii="Times New Roman" w:eastAsia="Times New Roman" w:hAnsi="Times New Roman" w:cs="Times New Roman"/>
          <w:sz w:val="24"/>
          <w:szCs w:val="24"/>
        </w:rPr>
        <w:t xml:space="preserve"> at </w:t>
      </w:r>
      <w:r>
        <w:fldChar w:fldCharType="begin"/>
      </w:r>
      <w:r>
        <w:instrText xml:space="preserve"> HYPERLINK "mailto:David.rovner@va.gov" </w:instrText>
      </w:r>
      <w:r>
        <w:fldChar w:fldCharType="separate"/>
      </w:r>
      <w:r w:rsidRPr="0076099C">
        <w:rPr>
          <w:rStyle w:val="Hyperlink"/>
          <w:rFonts w:ascii="Times New Roman" w:eastAsia="Times New Roman" w:hAnsi="Times New Roman" w:cs="Times New Roman"/>
          <w:b/>
          <w:bCs/>
          <w:sz w:val="24"/>
          <w:szCs w:val="24"/>
        </w:rPr>
        <w:t>David.rovner@va.gov</w:t>
      </w:r>
      <w:r>
        <w:fldChar w:fldCharType="end"/>
      </w:r>
      <w:r w:rsidRPr="00440990">
        <w:rPr>
          <w:rFonts w:ascii="Times New Roman" w:eastAsia="Times New Roman" w:hAnsi="Times New Roman" w:cs="Times New Roman"/>
          <w:sz w:val="24"/>
          <w:szCs w:val="24"/>
        </w:rPr>
        <w:t xml:space="preserve"> and C</w:t>
      </w:r>
      <w:r>
        <w:rPr>
          <w:rFonts w:ascii="Times New Roman" w:eastAsia="Times New Roman" w:hAnsi="Times New Roman" w:cs="Times New Roman"/>
          <w:sz w:val="24"/>
          <w:szCs w:val="24"/>
        </w:rPr>
        <w:t>opy</w:t>
      </w:r>
      <w:r w:rsidRPr="00440990">
        <w:rPr>
          <w:rFonts w:ascii="Times New Roman" w:eastAsia="Times New Roman" w:hAnsi="Times New Roman" w:cs="Times New Roman"/>
          <w:sz w:val="24"/>
          <w:szCs w:val="24"/>
        </w:rPr>
        <w:t xml:space="preserve">: </w:t>
      </w:r>
      <w:r>
        <w:fldChar w:fldCharType="begin"/>
      </w:r>
      <w:r>
        <w:instrText xml:space="preserve"> HYPERLINK "mailto:Charee.harris@va.gov" </w:instrText>
      </w:r>
      <w:r>
        <w:fldChar w:fldCharType="separate"/>
      </w:r>
      <w:r w:rsidRPr="0076099C">
        <w:rPr>
          <w:rStyle w:val="Hyperlink"/>
          <w:rFonts w:ascii="Times New Roman" w:hAnsi="Times New Roman" w:cs="Times New Roman"/>
          <w:b/>
          <w:bCs/>
          <w:sz w:val="24"/>
          <w:szCs w:val="24"/>
        </w:rPr>
        <w:t>Charee.harris@va.gov</w:t>
      </w:r>
      <w:r>
        <w:fldChar w:fldCharType="end"/>
      </w:r>
      <w:r w:rsidRPr="00440990">
        <w:rPr>
          <w:sz w:val="24"/>
          <w:szCs w:val="24"/>
        </w:rPr>
        <w:t xml:space="preserve"> </w:t>
      </w:r>
      <w:r>
        <w:rPr>
          <w:sz w:val="24"/>
          <w:szCs w:val="24"/>
        </w:rPr>
        <w:t>.</w:t>
      </w:r>
    </w:p>
    <w:p w:rsidR="00C401DF" w:rsidRPr="00440990" w:rsidP="00C401DF">
      <w:pPr>
        <w:autoSpaceDE w:val="0"/>
        <w:autoSpaceDN w:val="0"/>
        <w:adjustRightInd w:val="0"/>
        <w:spacing w:line="240" w:lineRule="auto"/>
        <w:jc w:val="both"/>
        <w:rPr>
          <w:rFonts w:ascii="Times New Roman" w:eastAsia="Times New Roman" w:hAnsi="Times New Roman" w:cs="Times New Roman"/>
          <w:sz w:val="24"/>
          <w:szCs w:val="24"/>
        </w:rPr>
      </w:pPr>
      <w:r w:rsidRPr="00440990">
        <w:rPr>
          <w:rFonts w:ascii="Times New Roman" w:eastAsia="Times New Roman" w:hAnsi="Times New Roman" w:cs="Times New Roman"/>
          <w:bCs/>
          <w:sz w:val="24"/>
          <w:szCs w:val="24"/>
        </w:rPr>
        <w:t>RFIs will be responded to as necessary in amendment format and will be posted on SAM.gov.</w:t>
      </w:r>
      <w:r w:rsidRPr="00440990">
        <w:rPr>
          <w:rFonts w:ascii="Times New Roman" w:eastAsia="Times New Roman" w:hAnsi="Times New Roman" w:cs="Times New Roman"/>
          <w:b/>
          <w:bCs/>
          <w:sz w:val="24"/>
          <w:szCs w:val="24"/>
        </w:rPr>
        <w:t xml:space="preserve"> </w:t>
      </w:r>
      <w:r w:rsidRPr="00440990">
        <w:rPr>
          <w:rFonts w:ascii="Times New Roman" w:eastAsia="Times New Roman" w:hAnsi="Times New Roman" w:cs="Times New Roman"/>
          <w:bCs/>
          <w:sz w:val="24"/>
          <w:szCs w:val="24"/>
        </w:rPr>
        <w:t xml:space="preserve">No questions will be answered after the date/time above unless determined to be in the best interest of the Government as determined by the Contracting Officer.  Telephone </w:t>
      </w:r>
      <w:r>
        <w:rPr>
          <w:rFonts w:ascii="Times New Roman" w:eastAsia="Times New Roman" w:hAnsi="Times New Roman" w:cs="Times New Roman"/>
          <w:bCs/>
          <w:sz w:val="24"/>
          <w:szCs w:val="24"/>
        </w:rPr>
        <w:t>requests</w:t>
      </w:r>
      <w:r w:rsidRPr="00440990">
        <w:rPr>
          <w:rFonts w:ascii="Times New Roman" w:eastAsia="Times New Roman" w:hAnsi="Times New Roman" w:cs="Times New Roman"/>
          <w:bCs/>
          <w:sz w:val="24"/>
          <w:szCs w:val="24"/>
        </w:rPr>
        <w:t xml:space="preserve"> for information </w:t>
      </w:r>
      <w:r w:rsidRPr="00440990">
        <w:rPr>
          <w:rFonts w:ascii="Times New Roman" w:eastAsia="Times New Roman" w:hAnsi="Times New Roman" w:cs="Times New Roman"/>
          <w:bCs/>
          <w:sz w:val="24"/>
          <w:szCs w:val="24"/>
          <w:u w:val="single"/>
        </w:rPr>
        <w:t>will not</w:t>
      </w:r>
      <w:r w:rsidRPr="00440990">
        <w:rPr>
          <w:rFonts w:ascii="Times New Roman" w:eastAsia="Times New Roman" w:hAnsi="Times New Roman" w:cs="Times New Roman"/>
          <w:bCs/>
          <w:sz w:val="24"/>
          <w:szCs w:val="24"/>
        </w:rPr>
        <w:t xml:space="preserve"> be accepted or returned.</w:t>
      </w:r>
    </w:p>
    <w:p w:rsidR="00A818CA" w:rsidP="00A818CA">
      <w:pPr>
        <w:spacing w:line="240" w:lineRule="auto"/>
        <w:rPr>
          <w:rFonts w:ascii="Times New Roman" w:eastAsia="Times New Roman" w:hAnsi="Times New Roman" w:cs="Times New Roman"/>
        </w:rPr>
      </w:pPr>
      <w:r>
        <w:rPr>
          <w:rFonts w:ascii="Times New Roman" w:eastAsia="Times New Roman" w:hAnsi="Times New Roman" w:cs="Times New Roman"/>
          <w:b/>
          <w:bCs/>
        </w:rPr>
        <w:t>6.</w:t>
      </w:r>
      <w:r>
        <w:rPr>
          <w:rFonts w:ascii="Times New Roman" w:eastAsia="Times New Roman" w:hAnsi="Times New Roman" w:cs="Times New Roman"/>
          <w:b/>
          <w:bCs/>
          <w:u w:val="single"/>
        </w:rPr>
        <w:t xml:space="preserve"> </w:t>
      </w:r>
      <w:r w:rsidRPr="00531AE0">
        <w:rPr>
          <w:rFonts w:ascii="Times New Roman" w:eastAsia="Times New Roman" w:hAnsi="Times New Roman" w:cs="Times New Roman"/>
          <w:b/>
          <w:bCs/>
          <w:u w:val="single"/>
        </w:rPr>
        <w:t>SYSTEM FOR AWARD MANAGEMENT (SAM)</w:t>
      </w:r>
      <w:r w:rsidRPr="00531AE0">
        <w:rPr>
          <w:rFonts w:ascii="Times New Roman" w:eastAsia="Times New Roman" w:hAnsi="Times New Roman" w:cs="Times New Roman"/>
          <w:b/>
          <w:bCs/>
        </w:rPr>
        <w:t xml:space="preserve">: </w:t>
      </w:r>
      <w:r w:rsidRPr="00531AE0">
        <w:rPr>
          <w:rFonts w:ascii="Times New Roman" w:eastAsia="Times New Roman" w:hAnsi="Times New Roman" w:cs="Times New Roman"/>
        </w:rPr>
        <w:t xml:space="preserve">Federal Acquisition Regulations require that federal contractors register in the System for Award Management (SAM) database at </w:t>
      </w:r>
      <w:r>
        <w:fldChar w:fldCharType="begin"/>
      </w:r>
      <w:r>
        <w:instrText xml:space="preserve"> HYPERLINK "https://sam.gov/SAM/" </w:instrText>
      </w:r>
      <w:r>
        <w:fldChar w:fldCharType="separate"/>
      </w:r>
      <w:r w:rsidRPr="00531AE0">
        <w:rPr>
          <w:rStyle w:val="Hyperlink"/>
          <w:rFonts w:ascii="Times New Roman" w:eastAsia="Times New Roman" w:hAnsi="Times New Roman" w:cs="Times New Roman"/>
        </w:rPr>
        <w:t>https://sam.gov/SAM/</w:t>
      </w:r>
      <w:r>
        <w:fldChar w:fldCharType="end"/>
      </w:r>
      <w:r w:rsidRPr="00531AE0">
        <w:rPr>
          <w:rFonts w:ascii="Times New Roman" w:eastAsia="Times New Roman" w:hAnsi="Times New Roman" w:cs="Times New Roman"/>
        </w:rPr>
        <w:t xml:space="preserve"> and enter all mandatory information into the system.  </w:t>
      </w:r>
      <w:r w:rsidRPr="00531AE0">
        <w:rPr>
          <w:rFonts w:ascii="Times New Roman" w:eastAsia="Times New Roman" w:hAnsi="Times New Roman" w:cs="Times New Roman"/>
          <w:b/>
          <w:bCs/>
        </w:rPr>
        <w:t xml:space="preserve">Award cannot be made </w:t>
      </w:r>
      <w:r w:rsidRPr="00531AE0">
        <w:rPr>
          <w:rFonts w:ascii="Times New Roman" w:eastAsia="Times New Roman" w:hAnsi="Times New Roman" w:cs="Times New Roman"/>
          <w:b/>
          <w:bCs/>
        </w:rPr>
        <w:t>until the contractor has been registered</w:t>
      </w:r>
      <w:r w:rsidRPr="00531AE0">
        <w:rPr>
          <w:rFonts w:ascii="Times New Roman" w:eastAsia="Times New Roman" w:hAnsi="Times New Roman" w:cs="Times New Roman"/>
        </w:rPr>
        <w:t xml:space="preserve">. Offerors must ensure that they are registered in SAM prior to submitting their </w:t>
      </w:r>
      <w:r w:rsidR="000E5222">
        <w:rPr>
          <w:rFonts w:ascii="Times New Roman" w:eastAsia="Times New Roman" w:hAnsi="Times New Roman" w:cs="Times New Roman"/>
        </w:rPr>
        <w:t>quote</w:t>
      </w:r>
      <w:r w:rsidRPr="00531AE0">
        <w:rPr>
          <w:rFonts w:ascii="Times New Roman" w:eastAsia="Times New Roman" w:hAnsi="Times New Roman" w:cs="Times New Roman"/>
        </w:rPr>
        <w:t>. (See FAR 4.1102)</w:t>
      </w:r>
      <w:r>
        <w:rPr>
          <w:rFonts w:ascii="Times New Roman" w:eastAsia="Times New Roman" w:hAnsi="Times New Roman" w:cs="Times New Roman"/>
        </w:rPr>
        <w:t>.</w:t>
      </w:r>
    </w:p>
    <w:p w:rsidR="00A818CA" w:rsidRPr="00531AE0" w:rsidP="00A818CA">
      <w:pPr>
        <w:spacing w:line="240" w:lineRule="auto"/>
        <w:rPr>
          <w:rFonts w:ascii="Times New Roman" w:eastAsia="Times New Roman" w:hAnsi="Times New Roman" w:cs="Times New Roman"/>
        </w:rPr>
      </w:pPr>
      <w:r w:rsidRPr="00491593">
        <w:rPr>
          <w:rFonts w:ascii="Times New Roman" w:eastAsia="Times New Roman" w:hAnsi="Times New Roman" w:cs="Times New Roman"/>
          <w:bCs/>
          <w:iCs/>
          <w:sz w:val="24"/>
          <w:szCs w:val="24"/>
        </w:rPr>
        <w:t>System updates may lag policy updates. The System for Award Management (SAM) may continue to require entities to complete representations based on provisions that are not included in agency solicitations. Examples include 52.222-25, Affirmative Action Compliance, and paragraph (d) of 52.212-3, Offeror Representations and Certifications—Commercial Products and Commercial Services. Contracting officers will not consider these representations when making award decisions or enforce requirements. Entities are not required to, nor are they able to, update their entity registration to remove these representations in SAM</w:t>
      </w:r>
      <w:r>
        <w:rPr>
          <w:rFonts w:ascii="Times New Roman" w:eastAsia="Times New Roman" w:hAnsi="Times New Roman" w:cs="Times New Roman"/>
          <w:bCs/>
          <w:iCs/>
          <w:sz w:val="24"/>
          <w:szCs w:val="24"/>
        </w:rPr>
        <w:t>.</w:t>
      </w:r>
    </w:p>
    <w:p w:rsidR="00A818CA" w:rsidRPr="00A40C43" w:rsidP="00A818CA">
      <w:pPr>
        <w:pStyle w:val="indenta"/>
        <w:shd w:val="clear" w:color="auto" w:fill="FFFFFF"/>
        <w:ind w:firstLine="0"/>
        <w:rPr>
          <w:rFonts w:ascii="Times New Roman" w:hAnsi="Times New Roman" w:cs="Times New Roman"/>
          <w:sz w:val="24"/>
          <w:szCs w:val="24"/>
          <w:u w:val="single"/>
          <w:lang w:val="en"/>
        </w:rPr>
      </w:pPr>
      <w:r>
        <w:rPr>
          <w:rFonts w:ascii="Times New Roman" w:hAnsi="Times New Roman" w:cs="Times New Roman"/>
          <w:b/>
          <w:sz w:val="24"/>
          <w:szCs w:val="24"/>
          <w:lang w:val="en"/>
        </w:rPr>
        <w:t>7</w:t>
      </w:r>
      <w:r w:rsidRPr="00A40C43">
        <w:rPr>
          <w:rFonts w:ascii="Times New Roman" w:hAnsi="Times New Roman" w:cs="Times New Roman"/>
          <w:b/>
          <w:sz w:val="24"/>
          <w:szCs w:val="24"/>
          <w:lang w:val="en"/>
        </w:rPr>
        <w:t>.</w:t>
      </w:r>
      <w:r w:rsidRPr="00A40C43">
        <w:rPr>
          <w:rFonts w:ascii="Times New Roman" w:hAnsi="Times New Roman" w:cs="Times New Roman"/>
          <w:b/>
          <w:sz w:val="24"/>
          <w:szCs w:val="24"/>
          <w:u w:val="single"/>
          <w:lang w:val="en"/>
        </w:rPr>
        <w:t xml:space="preserve"> ADDITIONAL </w:t>
      </w:r>
      <w:r>
        <w:rPr>
          <w:rFonts w:ascii="Times New Roman" w:hAnsi="Times New Roman" w:cs="Times New Roman"/>
          <w:b/>
          <w:sz w:val="24"/>
          <w:szCs w:val="24"/>
          <w:u w:val="single"/>
          <w:lang w:val="en"/>
        </w:rPr>
        <w:t>SBA</w:t>
      </w:r>
      <w:r w:rsidRPr="00A40C43">
        <w:rPr>
          <w:rFonts w:ascii="Times New Roman" w:hAnsi="Times New Roman" w:cs="Times New Roman"/>
          <w:b/>
          <w:sz w:val="24"/>
          <w:szCs w:val="24"/>
          <w:u w:val="single"/>
          <w:lang w:val="en"/>
        </w:rPr>
        <w:t xml:space="preserve"> INFORMATION</w:t>
      </w:r>
      <w:r w:rsidRPr="00A40C43">
        <w:rPr>
          <w:rFonts w:ascii="Times New Roman" w:hAnsi="Times New Roman" w:cs="Times New Roman"/>
          <w:sz w:val="24"/>
          <w:szCs w:val="24"/>
          <w:u w:val="single"/>
          <w:lang w:val="en"/>
        </w:rPr>
        <w:t>:</w:t>
      </w:r>
    </w:p>
    <w:p w:rsidR="00A818CA" w:rsidRPr="00A40C43" w:rsidP="00A818CA">
      <w:pPr>
        <w:spacing w:after="0" w:line="240" w:lineRule="auto"/>
        <w:rPr>
          <w:rFonts w:ascii="Times New Roman" w:hAnsi="Times New Roman" w:cs="Times New Roman"/>
          <w:sz w:val="24"/>
          <w:szCs w:val="24"/>
          <w:lang w:val="en"/>
        </w:rPr>
      </w:pPr>
      <w:r w:rsidRPr="00A40C43">
        <w:rPr>
          <w:rFonts w:ascii="Times New Roman" w:hAnsi="Times New Roman" w:cs="Times New Roman"/>
          <w:sz w:val="24"/>
          <w:szCs w:val="24"/>
          <w:lang w:val="en"/>
        </w:rPr>
        <w:t>(a) Eligibility of SDVOSBs continues to be governed by the Small Business Administration regulations, 13 CFR subparts 125.8 through 125.13, as well as the FAR, except where expressly directed otherwise by the VAAR, and 38 CFR verification regulations for SDVOSBs.</w:t>
      </w:r>
    </w:p>
    <w:p w:rsidR="00A818CA" w:rsidRPr="00A40C43" w:rsidP="00A818CA">
      <w:pPr>
        <w:spacing w:after="0" w:line="240" w:lineRule="auto"/>
        <w:rPr>
          <w:rFonts w:ascii="Times New Roman" w:hAnsi="Times New Roman" w:cs="Times New Roman"/>
          <w:sz w:val="24"/>
          <w:szCs w:val="24"/>
          <w:lang w:val="en"/>
        </w:rPr>
      </w:pPr>
      <w:bookmarkStart w:id="26" w:name="8197003b"/>
      <w:bookmarkEnd w:id="26"/>
      <w:r w:rsidRPr="00A40C43">
        <w:rPr>
          <w:rFonts w:ascii="Times New Roman" w:hAnsi="Times New Roman" w:cs="Times New Roman"/>
          <w:sz w:val="24"/>
          <w:szCs w:val="24"/>
          <w:lang w:val="en"/>
        </w:rPr>
        <w:t>(b) At the time of submission of offer, the offeror must represent to the contracting officer that it is a—</w:t>
      </w:r>
    </w:p>
    <w:p w:rsidR="00A818CA" w:rsidRPr="00A40C43" w:rsidP="00A818CA">
      <w:pPr>
        <w:spacing w:after="0" w:line="240" w:lineRule="auto"/>
        <w:ind w:firstLine="720"/>
        <w:rPr>
          <w:rFonts w:ascii="Times New Roman" w:hAnsi="Times New Roman" w:cs="Times New Roman"/>
          <w:sz w:val="24"/>
          <w:szCs w:val="24"/>
          <w:lang w:val="en"/>
        </w:rPr>
      </w:pPr>
      <w:bookmarkStart w:id="27" w:name="8197003b1"/>
      <w:bookmarkEnd w:id="27"/>
      <w:r w:rsidRPr="00A40C43">
        <w:rPr>
          <w:rFonts w:ascii="Times New Roman" w:hAnsi="Times New Roman" w:cs="Times New Roman"/>
          <w:sz w:val="24"/>
          <w:szCs w:val="24"/>
          <w:lang w:val="en"/>
        </w:rPr>
        <w:t>(1) SDVOSB concern</w:t>
      </w:r>
    </w:p>
    <w:p w:rsidR="00A818CA" w:rsidRPr="00A40C43" w:rsidP="00A818CA">
      <w:pPr>
        <w:spacing w:after="0" w:line="240" w:lineRule="auto"/>
        <w:ind w:left="720"/>
        <w:rPr>
          <w:rFonts w:ascii="Times New Roman" w:hAnsi="Times New Roman" w:cs="Times New Roman"/>
          <w:sz w:val="24"/>
          <w:szCs w:val="24"/>
          <w:lang w:val="en"/>
        </w:rPr>
      </w:pPr>
      <w:bookmarkStart w:id="28" w:name="8197003b2"/>
      <w:bookmarkEnd w:id="28"/>
      <w:r w:rsidRPr="00A40C43">
        <w:rPr>
          <w:rFonts w:ascii="Times New Roman" w:hAnsi="Times New Roman" w:cs="Times New Roman"/>
          <w:sz w:val="24"/>
          <w:szCs w:val="24"/>
          <w:lang w:val="en"/>
        </w:rPr>
        <w:t>(2) Small business concern under the North American Industry Classification System (NAICS) code assigned to the acquisition; and</w:t>
      </w:r>
    </w:p>
    <w:p w:rsidR="00A818CA" w:rsidP="00A818CA">
      <w:pPr>
        <w:spacing w:after="0" w:line="240" w:lineRule="auto"/>
        <w:ind w:left="1080" w:hanging="360"/>
        <w:rPr>
          <w:rFonts w:ascii="Times New Roman" w:eastAsia="Times New Roman" w:hAnsi="Times New Roman" w:cs="Times New Roman"/>
          <w:sz w:val="24"/>
          <w:szCs w:val="24"/>
        </w:rPr>
      </w:pPr>
      <w:bookmarkStart w:id="29" w:name="8197003b3"/>
      <w:bookmarkEnd w:id="29"/>
      <w:r w:rsidRPr="00A40C43">
        <w:rPr>
          <w:rFonts w:ascii="Times New Roman" w:hAnsi="Times New Roman" w:cs="Times New Roman"/>
          <w:sz w:val="24"/>
          <w:szCs w:val="24"/>
          <w:lang w:val="en"/>
        </w:rPr>
        <w:t xml:space="preserve">(3) </w:t>
      </w:r>
      <w:bookmarkStart w:id="30" w:name="8197003c"/>
      <w:bookmarkEnd w:id="30"/>
      <w:r w:rsidRPr="00FA6B10">
        <w:rPr>
          <w:rFonts w:ascii="Times New Roman" w:eastAsia="Times New Roman" w:hAnsi="Times New Roman" w:cs="Times New Roman"/>
          <w:sz w:val="24"/>
          <w:szCs w:val="24"/>
        </w:rPr>
        <w:t>Offerors must be verified in the SBA Veteran Small Business Certification Program as an SDVOSB to be eligible for an award. The Contracting Officer (CO) will use the SBA Dynamic Small Business Search (SBA DSBS) (</w:t>
      </w:r>
      <w:r>
        <w:fldChar w:fldCharType="begin"/>
      </w:r>
      <w:r>
        <w:instrText xml:space="preserve"> HYPERLINK "https://dsbs.sba.gov/search/dsp_dsbs.cfm" </w:instrText>
      </w:r>
      <w:r>
        <w:fldChar w:fldCharType="separate"/>
      </w:r>
      <w:r w:rsidRPr="00FC6D87">
        <w:rPr>
          <w:rStyle w:val="Hyperlink"/>
          <w:rFonts w:ascii="Times New Roman" w:eastAsia="Times New Roman" w:hAnsi="Times New Roman" w:cs="Times New Roman"/>
          <w:sz w:val="24"/>
          <w:szCs w:val="24"/>
        </w:rPr>
        <w:t>https://dsbs.sba.gov/search/dsp_dsbs.cfm</w:t>
      </w:r>
      <w:r>
        <w:fldChar w:fldCharType="end"/>
      </w:r>
      <w:r>
        <w:rPr>
          <w:rFonts w:ascii="Times New Roman" w:eastAsia="Times New Roman" w:hAnsi="Times New Roman" w:cs="Times New Roman"/>
          <w:sz w:val="24"/>
          <w:szCs w:val="24"/>
        </w:rPr>
        <w:t xml:space="preserve"> </w:t>
      </w:r>
      <w:r w:rsidRPr="00FA6B10">
        <w:rPr>
          <w:rFonts w:ascii="Times New Roman" w:eastAsia="Times New Roman" w:hAnsi="Times New Roman" w:cs="Times New Roman"/>
          <w:sz w:val="24"/>
          <w:szCs w:val="24"/>
        </w:rPr>
        <w:t>) to verify SDVOSB status until further guidance is provided by the Department of Veterans Affairs</w:t>
      </w:r>
      <w:r>
        <w:rPr>
          <w:rFonts w:ascii="Times New Roman" w:eastAsia="Times New Roman" w:hAnsi="Times New Roman" w:cs="Times New Roman"/>
          <w:sz w:val="24"/>
          <w:szCs w:val="24"/>
        </w:rPr>
        <w:t>.</w:t>
      </w:r>
    </w:p>
    <w:p w:rsidR="00A818CA" w:rsidRPr="00A40C43" w:rsidP="00A818CA">
      <w:pPr>
        <w:spacing w:after="0" w:line="240" w:lineRule="auto"/>
        <w:ind w:left="450" w:hanging="360"/>
        <w:rPr>
          <w:rFonts w:ascii="Times New Roman" w:hAnsi="Times New Roman" w:cs="Times New Roman"/>
          <w:sz w:val="24"/>
          <w:szCs w:val="24"/>
          <w:lang w:val="en"/>
        </w:rPr>
      </w:pPr>
      <w:r w:rsidRPr="00A40C43">
        <w:rPr>
          <w:rFonts w:ascii="Times New Roman" w:hAnsi="Times New Roman" w:cs="Times New Roman"/>
          <w:sz w:val="24"/>
          <w:szCs w:val="24"/>
          <w:lang w:val="en"/>
        </w:rPr>
        <w:t>(c) A joint venture may be considered an SDVOSB or VOSB concern if</w:t>
      </w:r>
    </w:p>
    <w:p w:rsidR="00A818CA" w:rsidRPr="00A40C43" w:rsidP="00A818CA">
      <w:pPr>
        <w:pStyle w:val="indent1"/>
        <w:shd w:val="clear" w:color="auto" w:fill="FFFFFF"/>
        <w:spacing w:line="240" w:lineRule="auto"/>
        <w:ind w:left="720" w:firstLine="0"/>
        <w:rPr>
          <w:rFonts w:ascii="Times New Roman" w:hAnsi="Times New Roman" w:cs="Times New Roman"/>
          <w:sz w:val="24"/>
          <w:szCs w:val="24"/>
          <w:lang w:val="en"/>
        </w:rPr>
      </w:pPr>
      <w:bookmarkStart w:id="31" w:name="8197003c1"/>
      <w:bookmarkEnd w:id="31"/>
      <w:r w:rsidRPr="00A40C43">
        <w:rPr>
          <w:rFonts w:ascii="Times New Roman" w:hAnsi="Times New Roman" w:cs="Times New Roman"/>
          <w:sz w:val="24"/>
          <w:szCs w:val="24"/>
          <w:lang w:val="en"/>
        </w:rPr>
        <w:t>(1) At least one member of the joint venture is an SDVOSB or VOSB concern, and makes the representations in paragraph (b) of this section;</w:t>
      </w:r>
    </w:p>
    <w:p w:rsidR="00A818CA" w:rsidRPr="00A40C43" w:rsidP="00A818CA">
      <w:pPr>
        <w:pStyle w:val="indent1"/>
        <w:shd w:val="clear" w:color="auto" w:fill="FFFFFF"/>
        <w:spacing w:line="240" w:lineRule="auto"/>
        <w:ind w:left="720" w:firstLine="0"/>
        <w:rPr>
          <w:rFonts w:ascii="Times New Roman" w:hAnsi="Times New Roman" w:cs="Times New Roman"/>
          <w:sz w:val="24"/>
          <w:szCs w:val="24"/>
          <w:lang w:val="en"/>
        </w:rPr>
      </w:pPr>
      <w:bookmarkStart w:id="32" w:name="8197003c2"/>
      <w:bookmarkEnd w:id="32"/>
      <w:r w:rsidRPr="00A40C43">
        <w:rPr>
          <w:rFonts w:ascii="Times New Roman" w:hAnsi="Times New Roman" w:cs="Times New Roman"/>
          <w:sz w:val="24"/>
          <w:szCs w:val="24"/>
          <w:lang w:val="en"/>
        </w:rPr>
        <w:t>(2) Each other concern is small under the size standard corresponding to the NAICS code assigned to the procurement;</w:t>
      </w:r>
    </w:p>
    <w:p w:rsidR="00A818CA" w:rsidRPr="00A40C43" w:rsidP="00A818CA">
      <w:pPr>
        <w:pStyle w:val="indent1"/>
        <w:shd w:val="clear" w:color="auto" w:fill="FFFFFF"/>
        <w:spacing w:line="240" w:lineRule="auto"/>
        <w:ind w:left="720" w:firstLine="0"/>
        <w:rPr>
          <w:rFonts w:ascii="Times New Roman" w:hAnsi="Times New Roman" w:cs="Times New Roman"/>
          <w:sz w:val="24"/>
          <w:szCs w:val="24"/>
          <w:lang w:val="en"/>
        </w:rPr>
      </w:pPr>
      <w:bookmarkStart w:id="33" w:name="8197003c3"/>
      <w:bookmarkEnd w:id="33"/>
      <w:r w:rsidRPr="00A40C43">
        <w:rPr>
          <w:rFonts w:ascii="Times New Roman" w:hAnsi="Times New Roman" w:cs="Times New Roman"/>
          <w:sz w:val="24"/>
          <w:szCs w:val="24"/>
          <w:lang w:val="en"/>
        </w:rPr>
        <w:t>(3) The joint venture meets the requirements of paragraph 7 of the size standard explanation of affiliates in FAR 19.101; and</w:t>
      </w:r>
    </w:p>
    <w:p w:rsidR="00A818CA" w:rsidRPr="00A40C43" w:rsidP="00A818CA">
      <w:pPr>
        <w:pStyle w:val="indent1"/>
        <w:shd w:val="clear" w:color="auto" w:fill="FFFFFF"/>
        <w:spacing w:line="240" w:lineRule="auto"/>
        <w:ind w:left="720" w:firstLine="0"/>
        <w:rPr>
          <w:rFonts w:ascii="Times New Roman" w:hAnsi="Times New Roman" w:cs="Times New Roman"/>
          <w:sz w:val="24"/>
          <w:szCs w:val="24"/>
          <w:lang w:val="en"/>
        </w:rPr>
      </w:pPr>
      <w:bookmarkStart w:id="34" w:name="8197003c4"/>
      <w:bookmarkEnd w:id="34"/>
      <w:r w:rsidRPr="00A40C43">
        <w:rPr>
          <w:rFonts w:ascii="Times New Roman" w:hAnsi="Times New Roman" w:cs="Times New Roman"/>
          <w:sz w:val="24"/>
          <w:szCs w:val="24"/>
          <w:lang w:val="en"/>
        </w:rPr>
        <w:t>(4) The joint venture meets the requirements of 13 CFR 125.15(b), modified to include Veteran-owned small businesses where this CFR section refers to SDVOSB concerns.</w:t>
      </w:r>
    </w:p>
    <w:p w:rsidR="00A818CA" w:rsidRPr="00A40C43" w:rsidP="00A818CA">
      <w:pPr>
        <w:pStyle w:val="indenta"/>
        <w:shd w:val="clear" w:color="auto" w:fill="FFFFFF"/>
        <w:spacing w:line="240" w:lineRule="auto"/>
        <w:ind w:left="720" w:firstLine="0"/>
        <w:rPr>
          <w:rFonts w:ascii="Times New Roman" w:hAnsi="Times New Roman" w:cs="Times New Roman"/>
          <w:sz w:val="24"/>
          <w:szCs w:val="24"/>
          <w:lang w:val="en"/>
        </w:rPr>
      </w:pPr>
      <w:bookmarkStart w:id="35" w:name="8197003d"/>
      <w:bookmarkEnd w:id="35"/>
      <w:r w:rsidRPr="00A40C43">
        <w:rPr>
          <w:rFonts w:ascii="Times New Roman" w:hAnsi="Times New Roman" w:cs="Times New Roman"/>
          <w:sz w:val="24"/>
          <w:szCs w:val="24"/>
          <w:lang w:val="en"/>
        </w:rPr>
        <w:t>(d) Any SDVOSB or VOSB concern (nonmanufacturer) must meet the requirements in FAR 19.102(f) to receive a benefit under this program.</w:t>
      </w:r>
    </w:p>
    <w:p w:rsidR="00A818CA" w:rsidRPr="00A40C43" w:rsidP="00A818CA">
      <w:pPr>
        <w:pStyle w:val="indenta"/>
        <w:shd w:val="clear" w:color="auto" w:fill="FFFFFF"/>
        <w:spacing w:line="240" w:lineRule="auto"/>
        <w:ind w:left="720" w:firstLine="0"/>
        <w:rPr>
          <w:rFonts w:ascii="Times New Roman" w:hAnsi="Times New Roman" w:cs="Times New Roman"/>
          <w:sz w:val="24"/>
          <w:szCs w:val="24"/>
          <w:lang w:val="en"/>
        </w:rPr>
      </w:pPr>
    </w:p>
    <w:p w:rsidR="00A818CA" w:rsidRPr="00A40C43" w:rsidP="00A818CA">
      <w:pPr>
        <w:rPr>
          <w:rFonts w:ascii="Times New Roman" w:hAnsi="Times New Roman" w:cs="Times New Roman"/>
          <w:b/>
          <w:bCs/>
          <w:sz w:val="24"/>
          <w:szCs w:val="24"/>
          <w:u w:val="single"/>
        </w:rPr>
      </w:pPr>
      <w:bookmarkStart w:id="36" w:name="_Toc256000028"/>
      <w:bookmarkStart w:id="37" w:name="_Toc256000021"/>
      <w:bookmarkStart w:id="38" w:name="_Toc122416581"/>
      <w:r>
        <w:rPr>
          <w:rFonts w:ascii="Times New Roman" w:hAnsi="Times New Roman" w:cs="Times New Roman"/>
          <w:b/>
          <w:bCs/>
          <w:sz w:val="24"/>
          <w:szCs w:val="24"/>
        </w:rPr>
        <w:t>8</w:t>
      </w:r>
      <w:r w:rsidRPr="00A40C43">
        <w:rPr>
          <w:rFonts w:ascii="Times New Roman" w:hAnsi="Times New Roman" w:cs="Times New Roman"/>
          <w:b/>
          <w:bCs/>
          <w:sz w:val="24"/>
          <w:szCs w:val="24"/>
        </w:rPr>
        <w:t>.</w:t>
      </w:r>
      <w:r w:rsidRPr="00A40C43">
        <w:rPr>
          <w:rFonts w:ascii="Times New Roman" w:hAnsi="Times New Roman" w:cs="Times New Roman"/>
          <w:b/>
          <w:bCs/>
          <w:sz w:val="24"/>
          <w:szCs w:val="24"/>
          <w:u w:val="single"/>
        </w:rPr>
        <w:t xml:space="preserve"> VETS 4212:</w:t>
      </w:r>
      <w:bookmarkEnd w:id="36"/>
      <w:bookmarkEnd w:id="37"/>
      <w:bookmarkEnd w:id="38"/>
      <w:r w:rsidRPr="00A40C43">
        <w:rPr>
          <w:rFonts w:ascii="Times New Roman" w:hAnsi="Times New Roman" w:cs="Times New Roman"/>
          <w:b/>
          <w:bCs/>
          <w:sz w:val="24"/>
          <w:szCs w:val="24"/>
          <w:u w:val="single"/>
        </w:rPr>
        <w:t xml:space="preserve"> </w:t>
      </w:r>
    </w:p>
    <w:p w:rsidR="00A818CA" w:rsidRPr="00A40C43" w:rsidP="00A818CA">
      <w:pPr>
        <w:rPr>
          <w:rFonts w:ascii="Times New Roman" w:eastAsia="Times New Roman" w:hAnsi="Times New Roman" w:cs="Times New Roman"/>
          <w:sz w:val="24"/>
          <w:szCs w:val="24"/>
        </w:rPr>
      </w:pPr>
      <w:r w:rsidRPr="00A40C43">
        <w:rPr>
          <w:rFonts w:ascii="Times New Roman" w:eastAsia="Times New Roman" w:hAnsi="Times New Roman" w:cs="Times New Roman"/>
          <w:sz w:val="24"/>
          <w:szCs w:val="24"/>
        </w:rPr>
        <w:t xml:space="preserve">Title 38, USC Section 4212(d), codified at 41 CFR Section 61-300, requires that federal contractors report, at least annually, the number and category of veterans who are within their workforce. Submission of the VETS-4212 reporting information can be done electronically at: </w:t>
      </w:r>
      <w:r>
        <w:fldChar w:fldCharType="begin"/>
      </w:r>
      <w:r>
        <w:instrText xml:space="preserve"> HYPERLINK "http://www.dol.gov/vets/vets4212.htm" </w:instrText>
      </w:r>
      <w:r>
        <w:fldChar w:fldCharType="separate"/>
      </w:r>
      <w:r w:rsidRPr="00A40C43">
        <w:rPr>
          <w:rFonts w:ascii="Times New Roman" w:eastAsia="Times New Roman" w:hAnsi="Times New Roman" w:cs="Times New Roman"/>
          <w:color w:val="0000FF"/>
          <w:sz w:val="24"/>
          <w:szCs w:val="24"/>
          <w:u w:val="single"/>
        </w:rPr>
        <w:t>http://www.dol.gov/vets/vets4212.htm</w:t>
      </w:r>
      <w:r>
        <w:fldChar w:fldCharType="end"/>
      </w:r>
      <w:r w:rsidRPr="00A40C43">
        <w:rPr>
          <w:rFonts w:ascii="Times New Roman" w:eastAsia="Times New Roman" w:hAnsi="Times New Roman" w:cs="Times New Roman"/>
          <w:sz w:val="24"/>
          <w:szCs w:val="24"/>
        </w:rPr>
        <w:t xml:space="preserve">. </w:t>
      </w:r>
      <w:r w:rsidRPr="008025EC">
        <w:rPr>
          <w:rFonts w:ascii="Times New Roman" w:eastAsia="Times New Roman" w:hAnsi="Times New Roman" w:cs="Times New Roman"/>
          <w:b/>
          <w:bCs/>
          <w:sz w:val="24"/>
          <w:szCs w:val="24"/>
        </w:rPr>
        <w:t>Award cannot be made unless the awardee has filed their VETS-4212 report</w:t>
      </w:r>
      <w:r w:rsidRPr="00A40C43">
        <w:rPr>
          <w:rFonts w:ascii="Times New Roman" w:eastAsia="Times New Roman" w:hAnsi="Times New Roman" w:cs="Times New Roman"/>
          <w:sz w:val="24"/>
          <w:szCs w:val="24"/>
        </w:rPr>
        <w:t>.  Therefore, all offerors are encouraged to file every year.  The Contracting Officer may request a copy of the email confirmation of receipt notification, prior to awarding the project.</w:t>
      </w:r>
    </w:p>
    <w:p w:rsidR="00A818CA" w:rsidRPr="00972B78" w:rsidP="00A818CA">
      <w:pPr>
        <w:pStyle w:val="Default"/>
        <w:rPr>
          <w:b/>
          <w:bCs/>
        </w:rPr>
      </w:pPr>
      <w:r>
        <w:rPr>
          <w:b/>
          <w:bCs/>
        </w:rPr>
        <w:t>9</w:t>
      </w:r>
      <w:r w:rsidRPr="0051659A">
        <w:rPr>
          <w:b/>
          <w:bCs/>
        </w:rPr>
        <w:t>.</w:t>
      </w:r>
      <w:r>
        <w:rPr>
          <w:b/>
          <w:bCs/>
          <w:u w:val="single"/>
        </w:rPr>
        <w:t xml:space="preserve"> </w:t>
      </w:r>
      <w:r w:rsidRPr="00972B78">
        <w:rPr>
          <w:b/>
          <w:bCs/>
          <w:u w:val="single"/>
        </w:rPr>
        <w:t>JOINT VENTURES</w:t>
      </w:r>
      <w:r w:rsidRPr="00972B78">
        <w:rPr>
          <w:b/>
          <w:bCs/>
        </w:rPr>
        <w:t xml:space="preserve">: See 13 C.F.R. § 121.103(h) </w:t>
      </w:r>
    </w:p>
    <w:p w:rsidR="00A818CA" w:rsidP="00A818CA">
      <w:pPr>
        <w:pStyle w:val="Default"/>
      </w:pPr>
      <w:r w:rsidRPr="00972B78">
        <w:t xml:space="preserve"> (h) </w:t>
      </w:r>
      <w:r w:rsidRPr="00972B78">
        <w:rPr>
          <w:i/>
          <w:iCs/>
        </w:rPr>
        <w:t xml:space="preserve">Affiliation based on joint ventures. </w:t>
      </w:r>
      <w:r w:rsidRPr="00972B78">
        <w:t xml:space="preserve">A joint venture is an association of individuals and/or concerns with interests in any degree or proportion consorting to engage in and carry out no more than three specific or limited-purpose business ventures for joint profit over a two year period, for which purpose they combine their efforts, property, money, skill, or knowledge, but not on a continuing or permanent basis for conducting business generally. </w:t>
      </w:r>
    </w:p>
    <w:p w:rsidR="00A818CA" w:rsidP="00A818CA">
      <w:pPr>
        <w:pStyle w:val="Default"/>
      </w:pPr>
    </w:p>
    <w:p w:rsidR="00A818CA" w:rsidRPr="00972B78" w:rsidP="00A818CA">
      <w:pPr>
        <w:pStyle w:val="Default"/>
      </w:pPr>
      <w:r w:rsidRPr="00972B78">
        <w:t>This means that a specific joint venture entity generally may not be awarded more than three contracts over a two</w:t>
      </w:r>
      <w:r>
        <w:t>-</w:t>
      </w:r>
      <w:r w:rsidRPr="00972B78">
        <w:t xml:space="preserve">year period, starting from the date of the award of the first contract, without the partners to the joint venture being deemed affiliated for all purposes. Once a joint venture </w:t>
      </w:r>
    </w:p>
    <w:p w:rsidR="00A818CA" w:rsidP="00A818CA">
      <w:pPr>
        <w:pStyle w:val="Default"/>
        <w:rPr>
          <w:color w:val="auto"/>
        </w:rPr>
      </w:pPr>
      <w:r w:rsidRPr="00972B78">
        <w:rPr>
          <w:color w:val="auto"/>
        </w:rPr>
        <w:t xml:space="preserve">receives one contract, SBA will determine compliance with the three awards in two years rule for future awards as of the date of initial offer including price. </w:t>
      </w:r>
    </w:p>
    <w:p w:rsidR="00A818CA" w:rsidRPr="00972B78" w:rsidP="00A818CA">
      <w:pPr>
        <w:pStyle w:val="Default"/>
        <w:rPr>
          <w:color w:val="auto"/>
        </w:rPr>
      </w:pPr>
    </w:p>
    <w:p w:rsidR="00A818CA" w:rsidP="00A818CA">
      <w:pPr>
        <w:pStyle w:val="Default"/>
        <w:rPr>
          <w:color w:val="auto"/>
        </w:rPr>
      </w:pPr>
      <w:r w:rsidRPr="00972B78">
        <w:rPr>
          <w:color w:val="auto"/>
        </w:rPr>
        <w:t xml:space="preserve">As such, an individual joint venture may be awarded more than three contracts without SBA finding general affiliation between the joint venture partners where the joint venture had received two or fewer contracts as of the date it submitted one or more additional offers which thereafter result in one or more additional contract awards. The same two (or more) entities may create additional joint ventures, and each new joint venture entity may be awarded up to three contracts in accordance with this section. At some point, however, such a longstanding inter-relationship or contractual dependence between the same joint venture partners will lead to a finding of general affiliation between and among them. </w:t>
      </w:r>
    </w:p>
    <w:p w:rsidR="00A818CA" w:rsidRPr="00972B78" w:rsidP="00A818CA">
      <w:pPr>
        <w:pStyle w:val="Default"/>
        <w:rPr>
          <w:color w:val="auto"/>
        </w:rPr>
      </w:pPr>
    </w:p>
    <w:p w:rsidR="00A818CA" w:rsidRPr="00972B78" w:rsidP="00A818CA">
      <w:pPr>
        <w:spacing w:after="0" w:line="240" w:lineRule="auto"/>
        <w:rPr>
          <w:rFonts w:ascii="Times New Roman" w:hAnsi="Times New Roman" w:cs="Times New Roman"/>
          <w:sz w:val="24"/>
          <w:szCs w:val="24"/>
        </w:rPr>
      </w:pPr>
      <w:r w:rsidRPr="00972B78">
        <w:rPr>
          <w:rFonts w:ascii="Times New Roman" w:hAnsi="Times New Roman" w:cs="Times New Roman"/>
          <w:sz w:val="24"/>
          <w:szCs w:val="24"/>
        </w:rPr>
        <w:t>For purposes of this provision and in order to facilitate tracking of the number of contract awards made to a joint venture, a joint venture must be in writing and must do business under its own name, and it may (but need not) be in the form of a separate legal entity, and if it is a separate legal entity it may (but need not) be populated (i.e</w:t>
      </w:r>
      <w:r w:rsidRPr="00972B78">
        <w:rPr>
          <w:rFonts w:ascii="Times New Roman" w:hAnsi="Times New Roman" w:cs="Times New Roman"/>
          <w:i/>
          <w:iCs/>
          <w:sz w:val="24"/>
          <w:szCs w:val="24"/>
        </w:rPr>
        <w:t xml:space="preserve">., </w:t>
      </w:r>
      <w:r w:rsidRPr="00972B78">
        <w:rPr>
          <w:rFonts w:ascii="Times New Roman" w:hAnsi="Times New Roman" w:cs="Times New Roman"/>
          <w:sz w:val="24"/>
          <w:szCs w:val="24"/>
        </w:rPr>
        <w:t>have its own separate employees). SBA may also determine that the relationship between a prime contractor and its subcontractor is a joint venture, and that affiliation between the two exists, pursuant to paragraph (h)(4) of this section.</w:t>
      </w:r>
    </w:p>
    <w:p w:rsidR="00833963" w:rsidP="00A818CA">
      <w:pPr>
        <w:spacing w:after="0" w:line="240" w:lineRule="auto"/>
        <w:rPr>
          <w:rFonts w:ascii="Times New Roman" w:hAnsi="Times New Roman" w:cs="Times New Roman"/>
          <w:b/>
          <w:sz w:val="24"/>
          <w:szCs w:val="24"/>
        </w:rPr>
      </w:pPr>
    </w:p>
    <w:p w:rsidR="00A818CA" w:rsidP="00A818CA">
      <w:pPr>
        <w:spacing w:after="0" w:line="240" w:lineRule="auto"/>
        <w:rPr>
          <w:rFonts w:ascii="Times New Roman" w:hAnsi="Times New Roman" w:cs="Times New Roman"/>
          <w:sz w:val="24"/>
          <w:szCs w:val="24"/>
        </w:rPr>
      </w:pPr>
      <w:r>
        <w:rPr>
          <w:rFonts w:ascii="Times New Roman" w:hAnsi="Times New Roman" w:cs="Times New Roman"/>
          <w:b/>
          <w:sz w:val="24"/>
          <w:szCs w:val="24"/>
        </w:rPr>
        <w:t>10</w:t>
      </w:r>
      <w:r w:rsidRPr="0051659A">
        <w:rPr>
          <w:rFonts w:ascii="Times New Roman" w:hAnsi="Times New Roman" w:cs="Times New Roman"/>
          <w:b/>
          <w:sz w:val="24"/>
          <w:szCs w:val="24"/>
        </w:rPr>
        <w:t>.</w:t>
      </w:r>
      <w:r>
        <w:rPr>
          <w:rFonts w:ascii="Times New Roman" w:hAnsi="Times New Roman" w:cs="Times New Roman"/>
          <w:b/>
          <w:sz w:val="24"/>
          <w:szCs w:val="24"/>
          <w:u w:val="single"/>
        </w:rPr>
        <w:t xml:space="preserve"> </w:t>
      </w:r>
      <w:r w:rsidRPr="00972B78">
        <w:rPr>
          <w:rFonts w:ascii="Times New Roman" w:hAnsi="Times New Roman" w:cs="Times New Roman"/>
          <w:b/>
          <w:sz w:val="24"/>
          <w:szCs w:val="24"/>
          <w:u w:val="single"/>
        </w:rPr>
        <w:t>NOTICE TO PROCEED (NTP):</w:t>
      </w:r>
      <w:r w:rsidRPr="00972B78">
        <w:rPr>
          <w:rFonts w:ascii="Times New Roman" w:hAnsi="Times New Roman" w:cs="Times New Roman"/>
          <w:sz w:val="24"/>
          <w:szCs w:val="24"/>
        </w:rPr>
        <w:t xml:space="preserve">  A notice to proceed </w:t>
      </w:r>
      <w:r>
        <w:rPr>
          <w:rFonts w:ascii="Times New Roman" w:hAnsi="Times New Roman" w:cs="Times New Roman"/>
          <w:sz w:val="24"/>
          <w:szCs w:val="24"/>
        </w:rPr>
        <w:t>(NTP) must</w:t>
      </w:r>
      <w:r w:rsidRPr="00972B78">
        <w:rPr>
          <w:rFonts w:ascii="Times New Roman" w:hAnsi="Times New Roman" w:cs="Times New Roman"/>
          <w:sz w:val="24"/>
          <w:szCs w:val="24"/>
        </w:rPr>
        <w:t xml:space="preserve"> be issued after award of a fully executed contract. The NTP date and time </w:t>
      </w:r>
      <w:r>
        <w:rPr>
          <w:rFonts w:ascii="Times New Roman" w:hAnsi="Times New Roman" w:cs="Times New Roman"/>
          <w:sz w:val="24"/>
          <w:szCs w:val="24"/>
        </w:rPr>
        <w:t xml:space="preserve">are </w:t>
      </w:r>
      <w:r w:rsidRPr="00972B78">
        <w:rPr>
          <w:rFonts w:ascii="Times New Roman" w:hAnsi="Times New Roman" w:cs="Times New Roman"/>
          <w:sz w:val="24"/>
          <w:szCs w:val="24"/>
        </w:rPr>
        <w:t xml:space="preserve">“to be determined” after award to a successful offeror.  Primary factor in determination to issue NTP </w:t>
      </w:r>
      <w:r>
        <w:rPr>
          <w:rFonts w:ascii="Times New Roman" w:hAnsi="Times New Roman" w:cs="Times New Roman"/>
          <w:sz w:val="24"/>
          <w:szCs w:val="24"/>
        </w:rPr>
        <w:t xml:space="preserve">must </w:t>
      </w:r>
      <w:r w:rsidRPr="00972B78">
        <w:rPr>
          <w:rFonts w:ascii="Times New Roman" w:hAnsi="Times New Roman" w:cs="Times New Roman"/>
          <w:sz w:val="24"/>
          <w:szCs w:val="24"/>
        </w:rPr>
        <w:t>be the Prime Contractor submission of, and the Government review and approval of both Payment and Performance Bonds, both of which are enforceable legal documents.</w:t>
      </w:r>
    </w:p>
    <w:p w:rsidR="00A818CA" w:rsidRPr="00972B78" w:rsidP="00A818CA">
      <w:pPr>
        <w:spacing w:after="0" w:line="240" w:lineRule="auto"/>
        <w:rPr>
          <w:rFonts w:ascii="Times New Roman" w:hAnsi="Times New Roman" w:cs="Times New Roman"/>
          <w:b/>
          <w:sz w:val="24"/>
          <w:szCs w:val="24"/>
          <w:u w:val="single"/>
        </w:rPr>
      </w:pPr>
    </w:p>
    <w:p w:rsidR="00A818CA" w:rsidRPr="003469BF" w:rsidP="00A818CA">
      <w:pPr>
        <w:spacing w:after="120"/>
        <w:rPr>
          <w:rFonts w:ascii="Times New Roman" w:hAnsi="Times New Roman" w:cs="Times New Roman"/>
          <w:b/>
          <w:spacing w:val="-16"/>
          <w:w w:val="105"/>
          <w:sz w:val="24"/>
          <w:szCs w:val="24"/>
          <w:u w:val="single"/>
        </w:rPr>
      </w:pPr>
      <w:r>
        <w:rPr>
          <w:rFonts w:ascii="Times New Roman" w:hAnsi="Times New Roman" w:cs="Times New Roman"/>
          <w:b/>
          <w:spacing w:val="-16"/>
          <w:w w:val="105"/>
          <w:sz w:val="24"/>
          <w:szCs w:val="24"/>
        </w:rPr>
        <w:t xml:space="preserve">11 </w:t>
      </w:r>
      <w:r w:rsidRPr="0051659A">
        <w:rPr>
          <w:rFonts w:ascii="Times New Roman" w:hAnsi="Times New Roman" w:cs="Times New Roman"/>
          <w:b/>
          <w:spacing w:val="-16"/>
          <w:w w:val="105"/>
          <w:sz w:val="24"/>
          <w:szCs w:val="24"/>
        </w:rPr>
        <w:t>.</w:t>
      </w:r>
      <w:r>
        <w:rPr>
          <w:rFonts w:ascii="Times New Roman" w:hAnsi="Times New Roman" w:cs="Times New Roman"/>
          <w:b/>
          <w:spacing w:val="-16"/>
          <w:w w:val="105"/>
          <w:sz w:val="24"/>
          <w:szCs w:val="24"/>
          <w:u w:val="single"/>
        </w:rPr>
        <w:t xml:space="preserve"> </w:t>
      </w:r>
      <w:r w:rsidRPr="003469BF">
        <w:rPr>
          <w:rFonts w:ascii="Times New Roman" w:hAnsi="Times New Roman" w:cs="Times New Roman"/>
          <w:b/>
          <w:spacing w:val="-16"/>
          <w:w w:val="105"/>
          <w:sz w:val="24"/>
          <w:szCs w:val="24"/>
          <w:u w:val="single"/>
        </w:rPr>
        <w:t>SECURITY REQUIREMENTS (GENERAL)</w:t>
      </w:r>
      <w:r>
        <w:rPr>
          <w:rFonts w:ascii="Times New Roman" w:hAnsi="Times New Roman" w:cs="Times New Roman"/>
          <w:b/>
          <w:spacing w:val="-16"/>
          <w:w w:val="105"/>
          <w:sz w:val="24"/>
          <w:szCs w:val="24"/>
          <w:u w:val="single"/>
        </w:rPr>
        <w:t>:</w:t>
      </w:r>
    </w:p>
    <w:p w:rsidR="00A818CA" w:rsidP="00A818CA">
      <w:pPr>
        <w:pStyle w:val="ListParagraph"/>
        <w:numPr>
          <w:ilvl w:val="0"/>
          <w:numId w:val="14"/>
        </w:numPr>
        <w:spacing w:after="0" w:line="240" w:lineRule="auto"/>
        <w:rPr>
          <w:rFonts w:ascii="Times New Roman" w:hAnsi="Times New Roman" w:cs="Times New Roman"/>
          <w:spacing w:val="-2"/>
          <w:w w:val="105"/>
          <w:sz w:val="24"/>
          <w:szCs w:val="24"/>
        </w:rPr>
      </w:pPr>
      <w:r>
        <w:rPr>
          <w:rFonts w:ascii="Times New Roman" w:hAnsi="Times New Roman" w:cs="Times New Roman"/>
          <w:w w:val="105"/>
          <w:sz w:val="24"/>
          <w:szCs w:val="24"/>
        </w:rPr>
        <w:t xml:space="preserve">All personnel employed by the contractor in the performance of work, issued under this contract, or any </w:t>
      </w:r>
      <w:r>
        <w:rPr>
          <w:rFonts w:ascii="Times New Roman" w:hAnsi="Times New Roman" w:cs="Times New Roman"/>
          <w:spacing w:val="-5"/>
          <w:w w:val="105"/>
          <w:sz w:val="24"/>
          <w:szCs w:val="24"/>
        </w:rPr>
        <w:t xml:space="preserve">representative of the contractor must abide by all security </w:t>
      </w:r>
      <w:r>
        <w:rPr>
          <w:rFonts w:ascii="Times New Roman" w:hAnsi="Times New Roman" w:cs="Times New Roman"/>
          <w:w w:val="105"/>
          <w:sz w:val="24"/>
          <w:szCs w:val="24"/>
        </w:rPr>
        <w:t xml:space="preserve">instructions and directives of the Department of Veterans Affairs. Employees are responsible for safeguarding all </w:t>
      </w:r>
      <w:r>
        <w:rPr>
          <w:rFonts w:ascii="Times New Roman" w:hAnsi="Times New Roman" w:cs="Times New Roman"/>
          <w:spacing w:val="-2"/>
          <w:w w:val="105"/>
          <w:sz w:val="24"/>
          <w:szCs w:val="24"/>
        </w:rPr>
        <w:t>government property provided for contractor use.</w:t>
      </w:r>
    </w:p>
    <w:p w:rsidR="00A818CA" w:rsidP="00A818CA">
      <w:pPr>
        <w:pStyle w:val="ListParagraph"/>
        <w:numPr>
          <w:ilvl w:val="0"/>
          <w:numId w:val="14"/>
        </w:numPr>
        <w:tabs>
          <w:tab w:val="num" w:pos="1584"/>
        </w:tabs>
        <w:spacing w:after="0" w:line="240" w:lineRule="auto"/>
        <w:rPr>
          <w:rFonts w:ascii="Times New Roman" w:hAnsi="Times New Roman" w:cs="Times New Roman"/>
          <w:spacing w:val="-2"/>
          <w:w w:val="105"/>
          <w:sz w:val="24"/>
          <w:szCs w:val="24"/>
        </w:rPr>
      </w:pPr>
      <w:r>
        <w:rPr>
          <w:rFonts w:ascii="Times New Roman" w:hAnsi="Times New Roman" w:cs="Times New Roman"/>
          <w:spacing w:val="-5"/>
          <w:w w:val="105"/>
          <w:sz w:val="24"/>
          <w:szCs w:val="24"/>
        </w:rPr>
        <w:t xml:space="preserve">At the close for each work period, government facilities, equipment and materials must be </w:t>
      </w:r>
      <w:r>
        <w:rPr>
          <w:rFonts w:ascii="Times New Roman" w:hAnsi="Times New Roman" w:cs="Times New Roman"/>
          <w:spacing w:val="-2"/>
          <w:w w:val="105"/>
          <w:sz w:val="24"/>
          <w:szCs w:val="24"/>
        </w:rPr>
        <w:t>secured, lights, and all doors and window secured.</w:t>
      </w:r>
    </w:p>
    <w:p w:rsidR="00A818CA" w:rsidRPr="001A10D4" w:rsidP="00A818CA">
      <w:pPr>
        <w:pStyle w:val="ListParagraph"/>
        <w:numPr>
          <w:ilvl w:val="0"/>
          <w:numId w:val="14"/>
        </w:numPr>
        <w:tabs>
          <w:tab w:val="num" w:pos="1584"/>
        </w:tabs>
        <w:spacing w:after="0" w:line="240" w:lineRule="auto"/>
        <w:rPr>
          <w:rFonts w:ascii="Times New Roman" w:hAnsi="Times New Roman" w:cs="Times New Roman"/>
          <w:spacing w:val="-2"/>
          <w:w w:val="105"/>
          <w:sz w:val="24"/>
          <w:szCs w:val="24"/>
        </w:rPr>
      </w:pPr>
      <w:r>
        <w:rPr>
          <w:rFonts w:ascii="Times New Roman" w:hAnsi="Times New Roman" w:cs="Times New Roman"/>
          <w:spacing w:val="-2"/>
          <w:w w:val="105"/>
          <w:sz w:val="24"/>
          <w:szCs w:val="24"/>
        </w:rPr>
        <w:t xml:space="preserve">The contractor and, as applicable, subcontractor must not employ persons for work on this </w:t>
      </w:r>
      <w:r>
        <w:rPr>
          <w:rFonts w:ascii="Times New Roman" w:hAnsi="Times New Roman" w:cs="Times New Roman"/>
          <w:spacing w:val="-1"/>
          <w:w w:val="105"/>
          <w:sz w:val="24"/>
          <w:szCs w:val="24"/>
        </w:rPr>
        <w:t xml:space="preserve">contract if such employee is identified as a potential threat to the health, safety, security, general </w:t>
      </w:r>
      <w:r>
        <w:rPr>
          <w:rFonts w:ascii="Times New Roman" w:hAnsi="Times New Roman" w:cs="Times New Roman"/>
          <w:spacing w:val="-5"/>
          <w:w w:val="105"/>
          <w:sz w:val="24"/>
          <w:szCs w:val="24"/>
        </w:rPr>
        <w:t xml:space="preserve">well-being or operational mission of the station/campus and its </w:t>
      </w:r>
      <w:r>
        <w:rPr>
          <w:rFonts w:ascii="Times New Roman" w:hAnsi="Times New Roman" w:cs="Times New Roman"/>
          <w:spacing w:val="-5"/>
          <w:w w:val="105"/>
          <w:sz w:val="24"/>
          <w:szCs w:val="24"/>
        </w:rPr>
        <w:t xml:space="preserve">population, nor must the contractor or </w:t>
      </w:r>
      <w:r>
        <w:rPr>
          <w:rFonts w:ascii="Times New Roman" w:hAnsi="Times New Roman" w:cs="Times New Roman"/>
          <w:spacing w:val="-3"/>
          <w:w w:val="105"/>
          <w:sz w:val="24"/>
          <w:szCs w:val="24"/>
        </w:rPr>
        <w:t xml:space="preserve">subcontractor employ persons under this contract who have an outstanding criminal warrant as </w:t>
      </w:r>
      <w:r>
        <w:rPr>
          <w:rFonts w:ascii="Times New Roman" w:hAnsi="Times New Roman" w:cs="Times New Roman"/>
          <w:spacing w:val="-2"/>
          <w:w w:val="105"/>
          <w:sz w:val="24"/>
          <w:szCs w:val="24"/>
        </w:rPr>
        <w:t>identified during background checks.</w:t>
      </w:r>
    </w:p>
    <w:p w:rsidR="00A818CA" w:rsidRPr="009D0BC6" w:rsidP="00A818CA">
      <w:pPr>
        <w:pStyle w:val="ListParagraph"/>
        <w:numPr>
          <w:ilvl w:val="0"/>
          <w:numId w:val="14"/>
        </w:numPr>
        <w:tabs>
          <w:tab w:val="num" w:pos="1584"/>
        </w:tabs>
        <w:spacing w:after="0" w:line="240" w:lineRule="auto"/>
        <w:rPr>
          <w:rFonts w:ascii="Times New Roman" w:hAnsi="Times New Roman" w:cs="Times New Roman"/>
          <w:spacing w:val="-1"/>
          <w:w w:val="105"/>
          <w:sz w:val="24"/>
          <w:szCs w:val="24"/>
        </w:rPr>
      </w:pPr>
      <w:r>
        <w:rPr>
          <w:rFonts w:ascii="Times New Roman" w:hAnsi="Times New Roman" w:cs="Times New Roman"/>
          <w:spacing w:val="-1"/>
          <w:w w:val="105"/>
          <w:sz w:val="24"/>
          <w:szCs w:val="24"/>
        </w:rPr>
        <w:t xml:space="preserve">Contractors must ensure their employees and those of their subcontracts have the proper </w:t>
      </w:r>
      <w:r>
        <w:rPr>
          <w:rFonts w:ascii="Times New Roman" w:hAnsi="Times New Roman" w:cs="Times New Roman"/>
          <w:w w:val="105"/>
          <w:sz w:val="24"/>
          <w:szCs w:val="24"/>
        </w:rPr>
        <w:t xml:space="preserve">credentials allowing them to work in the United States. Employees and subcontractors later found </w:t>
      </w:r>
      <w:r>
        <w:rPr>
          <w:rFonts w:ascii="Times New Roman" w:hAnsi="Times New Roman" w:cs="Times New Roman"/>
          <w:spacing w:val="-1"/>
          <w:w w:val="105"/>
          <w:sz w:val="24"/>
          <w:szCs w:val="24"/>
        </w:rPr>
        <w:t>to be undocumented or illegal aliens will be remanded to the proper authorities.</w:t>
      </w:r>
    </w:p>
    <w:p w:rsidR="00A818CA" w:rsidRPr="009D0BC6" w:rsidP="00A818CA">
      <w:pPr>
        <w:pStyle w:val="ListParagraph"/>
        <w:numPr>
          <w:ilvl w:val="0"/>
          <w:numId w:val="14"/>
        </w:numPr>
        <w:spacing w:after="0" w:line="240" w:lineRule="auto"/>
        <w:rPr>
          <w:rFonts w:ascii="Times New Roman" w:hAnsi="Times New Roman" w:cs="Times New Roman"/>
          <w:spacing w:val="-2"/>
          <w:w w:val="105"/>
          <w:sz w:val="24"/>
          <w:szCs w:val="24"/>
        </w:rPr>
      </w:pPr>
      <w:r>
        <w:rPr>
          <w:rFonts w:ascii="Times New Roman" w:hAnsi="Times New Roman" w:cs="Times New Roman"/>
          <w:w w:val="105"/>
          <w:sz w:val="24"/>
          <w:szCs w:val="24"/>
        </w:rPr>
        <w:t xml:space="preserve">Contractor Badge Policies: </w:t>
      </w:r>
      <w:r>
        <w:rPr>
          <w:rFonts w:ascii="Times New Roman" w:hAnsi="Times New Roman" w:cs="Times New Roman"/>
          <w:spacing w:val="-2"/>
          <w:w w:val="105"/>
          <w:sz w:val="24"/>
          <w:szCs w:val="24"/>
        </w:rPr>
        <w:t>All requests for contractor ID badges will be submitted through the station COR, and Police/Security office.</w:t>
      </w:r>
    </w:p>
    <w:p w:rsidR="00A818CA" w:rsidP="00A818CA">
      <w:pPr>
        <w:pStyle w:val="ListParagraph"/>
        <w:numPr>
          <w:ilvl w:val="0"/>
          <w:numId w:val="14"/>
        </w:numPr>
        <w:spacing w:after="0" w:line="240" w:lineRule="auto"/>
        <w:rPr>
          <w:rFonts w:ascii="Times New Roman" w:hAnsi="Times New Roman" w:cs="Times New Roman"/>
          <w:spacing w:val="-2"/>
          <w:w w:val="105"/>
          <w:sz w:val="24"/>
          <w:szCs w:val="24"/>
        </w:rPr>
      </w:pPr>
      <w:r>
        <w:rPr>
          <w:rFonts w:ascii="Times New Roman" w:hAnsi="Times New Roman" w:cs="Times New Roman"/>
          <w:spacing w:val="-3"/>
          <w:w w:val="105"/>
          <w:sz w:val="24"/>
          <w:szCs w:val="24"/>
        </w:rPr>
        <w:t xml:space="preserve">Vehicle registration, proof of insurance and a valid driver’s license must be presented for all </w:t>
      </w:r>
      <w:r>
        <w:rPr>
          <w:rFonts w:ascii="Times New Roman" w:hAnsi="Times New Roman" w:cs="Times New Roman"/>
          <w:spacing w:val="-1"/>
          <w:w w:val="105"/>
          <w:sz w:val="24"/>
          <w:szCs w:val="24"/>
        </w:rPr>
        <w:t xml:space="preserve">vehicles while operating on the station/campus. All vehicles entering the station/campus </w:t>
      </w:r>
      <w:r>
        <w:rPr>
          <w:rFonts w:ascii="Times New Roman" w:hAnsi="Times New Roman" w:cs="Times New Roman"/>
          <w:spacing w:val="-2"/>
          <w:w w:val="105"/>
          <w:sz w:val="24"/>
          <w:szCs w:val="24"/>
        </w:rPr>
        <w:t>are subject to search. Any refusal or non-consent by an employee will result in termination of their access and immediate confiscation of their ID badge.</w:t>
      </w:r>
      <w:bookmarkStart w:id="39" w:name="_Toc256000031"/>
      <w:bookmarkStart w:id="40" w:name="_Toc256000025"/>
      <w:bookmarkStart w:id="41" w:name="_Toc122416584"/>
    </w:p>
    <w:p w:rsidR="00A818CA" w:rsidP="00A818CA">
      <w:pPr>
        <w:spacing w:after="0" w:line="240" w:lineRule="auto"/>
      </w:pPr>
    </w:p>
    <w:p w:rsidR="00A818CA" w:rsidRPr="00A40C43" w:rsidP="00A818CA">
      <w:pPr>
        <w:spacing w:after="0" w:line="240" w:lineRule="auto"/>
        <w:rPr>
          <w:rFonts w:ascii="Times New Roman" w:hAnsi="Times New Roman" w:cs="Times New Roman"/>
          <w:b/>
          <w:bCs/>
          <w:sz w:val="24"/>
          <w:szCs w:val="24"/>
        </w:rPr>
      </w:pPr>
      <w:r w:rsidRPr="00A40C43">
        <w:rPr>
          <w:rFonts w:ascii="Times New Roman" w:hAnsi="Times New Roman" w:cs="Times New Roman"/>
          <w:b/>
          <w:bCs/>
          <w:sz w:val="24"/>
          <w:szCs w:val="24"/>
        </w:rPr>
        <w:t>1</w:t>
      </w:r>
      <w:r>
        <w:rPr>
          <w:rFonts w:ascii="Times New Roman" w:hAnsi="Times New Roman" w:cs="Times New Roman"/>
          <w:b/>
          <w:bCs/>
          <w:sz w:val="24"/>
          <w:szCs w:val="24"/>
        </w:rPr>
        <w:t>2</w:t>
      </w:r>
      <w:r w:rsidRPr="00A40C43">
        <w:rPr>
          <w:rFonts w:ascii="Times New Roman" w:hAnsi="Times New Roman" w:cs="Times New Roman"/>
          <w:b/>
          <w:bCs/>
          <w:sz w:val="24"/>
          <w:szCs w:val="24"/>
        </w:rPr>
        <w:t>. BACKGROUND INVESTIGATIONS AND SPECIAL AGREEMENT CHECKS:</w:t>
      </w:r>
      <w:bookmarkEnd w:id="39"/>
      <w:bookmarkEnd w:id="40"/>
      <w:bookmarkEnd w:id="41"/>
    </w:p>
    <w:p w:rsidR="00A818CA" w:rsidRPr="00A40C43" w:rsidP="00A818CA">
      <w:pPr>
        <w:spacing w:after="0" w:line="240" w:lineRule="auto"/>
        <w:rPr>
          <w:rFonts w:ascii="Times New Roman" w:hAnsi="Times New Roman" w:cs="Times New Roman"/>
          <w:b/>
          <w:bCs/>
          <w:spacing w:val="-2"/>
          <w:w w:val="105"/>
          <w:sz w:val="24"/>
          <w:szCs w:val="24"/>
        </w:rPr>
      </w:pPr>
    </w:p>
    <w:p w:rsidR="00A818CA" w:rsidRPr="00A40C43" w:rsidP="00A818CA">
      <w:pPr>
        <w:pStyle w:val="ListParagraph"/>
        <w:rPr>
          <w:rFonts w:ascii="Times New Roman" w:hAnsi="Times New Roman" w:cs="Times New Roman"/>
          <w:sz w:val="24"/>
          <w:szCs w:val="24"/>
        </w:rPr>
      </w:pPr>
      <w:r w:rsidRPr="00A40C43">
        <w:rPr>
          <w:rFonts w:ascii="Times New Roman" w:hAnsi="Times New Roman" w:cs="Times New Roman"/>
          <w:sz w:val="24"/>
          <w:szCs w:val="24"/>
        </w:rPr>
        <w:t>All contractor employees are subject to the same level of investigation as VA employees who have access to VA Sensitive Information. The level of background investigation commensurate with the level of access needed to perform the statement of work is: Low Risk. This requirement is applicable to all subcontractor personnel requiring the same access.  As per VA Directive 0710, costs of background investigations will be borne by the contractor.</w:t>
      </w:r>
    </w:p>
    <w:p w:rsidR="00A818CA" w:rsidRPr="00A40C43" w:rsidP="00A818CA">
      <w:pPr>
        <w:rPr>
          <w:rFonts w:ascii="Times New Roman" w:hAnsi="Times New Roman" w:cs="Times New Roman"/>
          <w:b/>
          <w:bCs/>
          <w:sz w:val="24"/>
          <w:szCs w:val="24"/>
        </w:rPr>
      </w:pPr>
      <w:bookmarkStart w:id="42" w:name="_Toc256000032"/>
      <w:bookmarkStart w:id="43" w:name="_Toc256000026"/>
      <w:bookmarkStart w:id="44" w:name="_Toc122416585"/>
      <w:r w:rsidRPr="00A40C43">
        <w:rPr>
          <w:rFonts w:ascii="Times New Roman" w:hAnsi="Times New Roman" w:cs="Times New Roman"/>
          <w:b/>
          <w:bCs/>
          <w:sz w:val="24"/>
          <w:szCs w:val="24"/>
        </w:rPr>
        <w:t>1</w:t>
      </w:r>
      <w:r>
        <w:rPr>
          <w:rFonts w:ascii="Times New Roman" w:hAnsi="Times New Roman" w:cs="Times New Roman"/>
          <w:b/>
          <w:bCs/>
          <w:sz w:val="24"/>
          <w:szCs w:val="24"/>
        </w:rPr>
        <w:t>3</w:t>
      </w:r>
      <w:r w:rsidRPr="00A40C43">
        <w:rPr>
          <w:rFonts w:ascii="Times New Roman" w:hAnsi="Times New Roman" w:cs="Times New Roman"/>
          <w:b/>
          <w:bCs/>
          <w:sz w:val="24"/>
          <w:szCs w:val="24"/>
        </w:rPr>
        <w:t>. REFERENCES TO VA ENGINEER, RESIDENT ENGINEER OR PROJECT MANAGER:</w:t>
      </w:r>
      <w:bookmarkEnd w:id="42"/>
      <w:bookmarkEnd w:id="43"/>
      <w:bookmarkEnd w:id="44"/>
    </w:p>
    <w:p w:rsidR="00A818CA" w:rsidP="00A818CA">
      <w:pPr>
        <w:pStyle w:val="ListParagraph"/>
        <w:rPr>
          <w:rFonts w:ascii="Times New Roman" w:hAnsi="Times New Roman" w:cs="Times New Roman"/>
          <w:sz w:val="24"/>
          <w:szCs w:val="24"/>
        </w:rPr>
      </w:pPr>
      <w:r w:rsidRPr="00A40C43">
        <w:rPr>
          <w:rFonts w:ascii="Times New Roman" w:hAnsi="Times New Roman" w:cs="Times New Roman"/>
          <w:sz w:val="24"/>
          <w:szCs w:val="24"/>
        </w:rPr>
        <w:t>Any reference contained within the solicitation/contract specifications and/or drawings to the “VA Engineer,” “Resident Engineer,” or “Project Manager” or their abbreviations shall be replaced with “Contracting Officer’s Representative (COR).”</w:t>
      </w:r>
    </w:p>
    <w:p w:rsidR="00AF79AC" w:rsidP="00A818CA">
      <w:pPr>
        <w:pStyle w:val="ListParagraph"/>
        <w:rPr>
          <w:rFonts w:ascii="Times New Roman" w:hAnsi="Times New Roman" w:cs="Times New Roman"/>
          <w:sz w:val="24"/>
          <w:szCs w:val="24"/>
        </w:rPr>
      </w:pPr>
    </w:p>
    <w:p w:rsidR="00AF5C72" w:rsidP="0007465F">
      <w:pPr>
        <w:pStyle w:val="indent1"/>
        <w:shd w:val="clear" w:color="auto" w:fill="FFFFFF"/>
        <w:jc w:val="center"/>
      </w:pPr>
      <w:r w:rsidRPr="006658F3">
        <w:rPr>
          <w:rFonts w:eastAsiaTheme="majorEastAsia"/>
          <w:b/>
          <w:bCs/>
          <w:color w:val="000000" w:themeColor="text1"/>
          <w:sz w:val="28"/>
          <w:szCs w:val="28"/>
          <w:lang w:bidi="en-US"/>
        </w:rPr>
        <w:t>End of Instructions to Offerors</w:t>
      </w:r>
    </w:p>
    <w:p w:rsidR="001E24A8" w:rsidP="001E24A8">
      <w:pPr>
        <w:pStyle w:val="Heading2"/>
      </w:pPr>
      <w:bookmarkStart w:id="45" w:name="_Toc256000015"/>
      <w:r>
        <w:t>2.2</w:t>
      </w:r>
      <w:r>
        <w:t xml:space="preserve">  Information Regarding Bidding Bonds and Bid Guarantee</w:t>
      </w:r>
      <w:bookmarkEnd w:id="45"/>
    </w:p>
    <w:p w:rsidR="00FB3A88" w:rsidRPr="00FB3A88" w:rsidP="008F0F8C">
      <w:pPr>
        <w:pStyle w:val="paragraph"/>
        <w:spacing w:before="0" w:after="0"/>
        <w:rPr>
          <w:rStyle w:val="normaltextrun"/>
          <w:sz w:val="22"/>
          <w:szCs w:val="22"/>
        </w:rPr>
      </w:pPr>
      <w:r w:rsidRPr="00FB3A88">
        <w:rPr>
          <w:rStyle w:val="normaltextrun"/>
          <w:sz w:val="22"/>
          <w:szCs w:val="22"/>
        </w:rPr>
        <w:t>The Government intends to solicit</w:t>
      </w:r>
      <w:r w:rsidR="00BF76D8">
        <w:rPr>
          <w:rStyle w:val="normaltextrun"/>
          <w:sz w:val="22"/>
          <w:szCs w:val="22"/>
        </w:rPr>
        <w:t xml:space="preserve"> t</w:t>
      </w:r>
      <w:r w:rsidR="00BA09F7">
        <w:rPr>
          <w:rStyle w:val="normaltextrun"/>
          <w:sz w:val="22"/>
          <w:szCs w:val="22"/>
        </w:rPr>
        <w:t>his as a</w:t>
      </w:r>
      <w:r w:rsidRPr="00FB3A88">
        <w:rPr>
          <w:rStyle w:val="normaltextrun"/>
          <w:sz w:val="22"/>
          <w:szCs w:val="22"/>
        </w:rPr>
        <w:t xml:space="preserve"> </w:t>
      </w:r>
      <w:r w:rsidRPr="006658F3" w:rsidR="000908BB">
        <w:rPr>
          <w:rStyle w:val="normaltextrun"/>
          <w:sz w:val="22"/>
          <w:szCs w:val="22"/>
        </w:rPr>
        <w:t xml:space="preserve">Total </w:t>
      </w:r>
      <w:r w:rsidRPr="008F0F8C" w:rsidR="000908BB">
        <w:rPr>
          <w:rStyle w:val="normaltextrun"/>
          <w:sz w:val="22"/>
          <w:szCs w:val="22"/>
        </w:rPr>
        <w:t>SDVOSB set-aside</w:t>
      </w:r>
      <w:r w:rsidRPr="008F0F8C" w:rsidR="00BA09F7">
        <w:rPr>
          <w:rStyle w:val="Heading2Char"/>
          <w:sz w:val="22"/>
          <w:szCs w:val="22"/>
        </w:rPr>
        <w:t xml:space="preserve"> </w:t>
      </w:r>
      <w:r w:rsidRPr="008F0F8C" w:rsidR="00BA09F7">
        <w:rPr>
          <w:rStyle w:val="normaltextrun"/>
          <w:sz w:val="22"/>
          <w:szCs w:val="22"/>
        </w:rPr>
        <w:t xml:space="preserve">on the </w:t>
      </w:r>
      <w:r w:rsidRPr="008F0F8C" w:rsidR="007B3D2F">
        <w:rPr>
          <w:rStyle w:val="normaltextrun"/>
          <w:sz w:val="22"/>
          <w:szCs w:val="22"/>
        </w:rPr>
        <w:t>Open Market thereby providin</w:t>
      </w:r>
      <w:r w:rsidRPr="008F0F8C">
        <w:rPr>
          <w:rStyle w:val="normaltextrun"/>
          <w:sz w:val="22"/>
          <w:szCs w:val="22"/>
        </w:rPr>
        <w:t xml:space="preserve">g Fair Opportunity as required by FAR </w:t>
      </w:r>
      <w:r w:rsidRPr="008F0F8C" w:rsidR="008F0F8C">
        <w:rPr>
          <w:rStyle w:val="normaltextrun"/>
          <w:sz w:val="22"/>
          <w:szCs w:val="22"/>
        </w:rPr>
        <w:t xml:space="preserve">Part 12 </w:t>
      </w:r>
      <w:r w:rsidRPr="008F0F8C" w:rsidR="008F0F8C">
        <w:rPr>
          <w:sz w:val="22"/>
          <w:szCs w:val="22"/>
        </w:rPr>
        <w:t>Acquisition of Commercial Products and Commercial Services</w:t>
      </w:r>
      <w:r w:rsidRPr="008F0F8C">
        <w:rPr>
          <w:rStyle w:val="normaltextrun"/>
          <w:sz w:val="22"/>
          <w:szCs w:val="22"/>
        </w:rPr>
        <w:t xml:space="preserve">. The selection will be </w:t>
      </w:r>
      <w:r w:rsidR="001572FB">
        <w:rPr>
          <w:rStyle w:val="normaltextrun"/>
          <w:sz w:val="22"/>
          <w:szCs w:val="22"/>
        </w:rPr>
        <w:t>based on price only</w:t>
      </w:r>
      <w:r w:rsidRPr="00FB3A88">
        <w:rPr>
          <w:rStyle w:val="normaltextrun"/>
          <w:sz w:val="22"/>
          <w:szCs w:val="22"/>
        </w:rPr>
        <w:t xml:space="preserve">. One firm-fixed price construction </w:t>
      </w:r>
      <w:r w:rsidR="009D6213">
        <w:rPr>
          <w:rStyle w:val="normaltextrun"/>
          <w:sz w:val="22"/>
          <w:szCs w:val="22"/>
        </w:rPr>
        <w:t xml:space="preserve">contract </w:t>
      </w:r>
      <w:r w:rsidRPr="00FB3A88">
        <w:rPr>
          <w:rStyle w:val="normaltextrun"/>
          <w:sz w:val="22"/>
          <w:szCs w:val="22"/>
        </w:rPr>
        <w:t>will be awarded as a result of this solicitation.</w:t>
      </w:r>
    </w:p>
    <w:p w:rsidR="003961A1" w:rsidP="003961A1">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BID GUARANTEE</w:t>
      </w:r>
      <w:r>
        <w:rPr>
          <w:rStyle w:val="normaltextrun"/>
          <w:b/>
          <w:bCs/>
          <w:sz w:val="22"/>
          <w:szCs w:val="22"/>
        </w:rPr>
        <w:t>:  </w:t>
      </w:r>
      <w:r>
        <w:rPr>
          <w:rStyle w:val="eop"/>
          <w:sz w:val="22"/>
          <w:szCs w:val="22"/>
        </w:rPr>
        <w:t> </w:t>
      </w:r>
    </w:p>
    <w:p w:rsidR="003961A1" w:rsidRPr="00260F0D" w:rsidP="003961A1">
      <w:pPr>
        <w:pStyle w:val="paragraph"/>
        <w:spacing w:before="0" w:beforeAutospacing="0" w:after="0" w:afterAutospacing="0"/>
        <w:textAlignment w:val="baseline"/>
        <w:rPr>
          <w:rStyle w:val="normaltextrun"/>
          <w:color w:val="000000"/>
          <w:sz w:val="23"/>
          <w:szCs w:val="23"/>
        </w:rPr>
      </w:pPr>
      <w:r w:rsidRPr="00260F0D">
        <w:rPr>
          <w:rStyle w:val="normaltextrun"/>
          <w:color w:val="000000"/>
          <w:sz w:val="23"/>
          <w:szCs w:val="23"/>
        </w:rPr>
        <w:t>Electronic submission of the Bid Guarantee via email is authorized</w:t>
      </w:r>
      <w:r w:rsidR="00CF3211">
        <w:rPr>
          <w:rStyle w:val="normaltextrun"/>
          <w:color w:val="000000"/>
          <w:sz w:val="23"/>
          <w:szCs w:val="23"/>
        </w:rPr>
        <w:t xml:space="preserve"> and required</w:t>
      </w:r>
      <w:r w:rsidRPr="00260F0D">
        <w:rPr>
          <w:rStyle w:val="normaltextrun"/>
          <w:color w:val="000000"/>
          <w:sz w:val="23"/>
          <w:szCs w:val="23"/>
        </w:rPr>
        <w:t xml:space="preserve">. Bid Guarantee part </w:t>
      </w:r>
      <w:r w:rsidR="00CF3211">
        <w:rPr>
          <w:rStyle w:val="normaltextrun"/>
          <w:color w:val="000000"/>
          <w:sz w:val="23"/>
          <w:szCs w:val="23"/>
        </w:rPr>
        <w:t>must</w:t>
      </w:r>
      <w:r w:rsidRPr="00260F0D">
        <w:rPr>
          <w:rStyle w:val="normaltextrun"/>
          <w:color w:val="000000"/>
          <w:sz w:val="23"/>
          <w:szCs w:val="23"/>
        </w:rPr>
        <w:t xml:space="preserve"> include an electronic copy of the bid guarantee scanned in a manner that </w:t>
      </w:r>
      <w:r w:rsidRPr="00B150FA">
        <w:rPr>
          <w:rStyle w:val="normaltextrun"/>
          <w:b/>
          <w:bCs/>
          <w:color w:val="000000"/>
          <w:sz w:val="23"/>
          <w:szCs w:val="23"/>
        </w:rPr>
        <w:t>the raised</w:t>
      </w:r>
      <w:r w:rsidR="00B150FA">
        <w:rPr>
          <w:rStyle w:val="normaltextrun"/>
          <w:b/>
          <w:bCs/>
          <w:color w:val="000000"/>
          <w:sz w:val="23"/>
          <w:szCs w:val="23"/>
        </w:rPr>
        <w:t xml:space="preserve"> notary</w:t>
      </w:r>
      <w:r w:rsidRPr="00B150FA">
        <w:rPr>
          <w:rStyle w:val="normaltextrun"/>
          <w:b/>
          <w:bCs/>
          <w:color w:val="000000"/>
          <w:sz w:val="23"/>
          <w:szCs w:val="23"/>
        </w:rPr>
        <w:t xml:space="preserve"> seal</w:t>
      </w:r>
      <w:r w:rsidR="00B150FA">
        <w:rPr>
          <w:rStyle w:val="normaltextrun"/>
          <w:b/>
          <w:bCs/>
          <w:color w:val="000000"/>
          <w:sz w:val="23"/>
          <w:szCs w:val="23"/>
        </w:rPr>
        <w:t xml:space="preserve">s are all </w:t>
      </w:r>
      <w:r w:rsidRPr="00B150FA">
        <w:rPr>
          <w:rStyle w:val="normaltextrun"/>
          <w:b/>
          <w:bCs/>
          <w:color w:val="000000"/>
          <w:sz w:val="23"/>
          <w:szCs w:val="23"/>
        </w:rPr>
        <w:t>clearly visible</w:t>
      </w:r>
      <w:r w:rsidRPr="00260F0D">
        <w:rPr>
          <w:rStyle w:val="normaltextrun"/>
          <w:color w:val="000000"/>
          <w:sz w:val="23"/>
          <w:szCs w:val="23"/>
        </w:rPr>
        <w:t xml:space="preserve">. A bid guarantee must be submitted in </w:t>
      </w:r>
      <w:r w:rsidRPr="00260F0D">
        <w:rPr>
          <w:rStyle w:val="normaltextrun"/>
          <w:color w:val="000000"/>
          <w:sz w:val="23"/>
          <w:szCs w:val="23"/>
        </w:rPr>
        <w:t>a form</w:t>
      </w:r>
      <w:r w:rsidRPr="00260F0D">
        <w:rPr>
          <w:rStyle w:val="normaltextrun"/>
          <w:color w:val="000000"/>
          <w:sz w:val="23"/>
          <w:szCs w:val="23"/>
        </w:rPr>
        <w:t xml:space="preserve"> of bid bond by the </w:t>
      </w:r>
      <w:r w:rsidR="0025668D">
        <w:rPr>
          <w:rStyle w:val="normaltextrun"/>
          <w:color w:val="000000"/>
          <w:sz w:val="23"/>
          <w:szCs w:val="23"/>
        </w:rPr>
        <w:t xml:space="preserve">quote </w:t>
      </w:r>
      <w:r w:rsidRPr="00260F0D">
        <w:rPr>
          <w:rStyle w:val="normaltextrun"/>
          <w:color w:val="000000"/>
          <w:sz w:val="23"/>
          <w:szCs w:val="23"/>
        </w:rPr>
        <w:t>submission due date and time.</w:t>
      </w:r>
      <w:r w:rsidRPr="00260F0D">
        <w:rPr>
          <w:rStyle w:val="normaltextrun"/>
          <w:color w:val="000000"/>
          <w:sz w:val="23"/>
          <w:szCs w:val="23"/>
        </w:rPr>
        <w:t> </w:t>
      </w:r>
    </w:p>
    <w:p w:rsidR="003961A1" w:rsidP="003961A1">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61A1" w:rsidP="003961A1">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PERFORMANCE &amp; PAYMENT BONDS</w:t>
      </w:r>
      <w:r>
        <w:rPr>
          <w:rStyle w:val="normaltextrun"/>
          <w:sz w:val="22"/>
          <w:szCs w:val="22"/>
        </w:rPr>
        <w:t>: </w:t>
      </w:r>
      <w:r>
        <w:rPr>
          <w:rStyle w:val="eop"/>
          <w:sz w:val="22"/>
          <w:szCs w:val="22"/>
        </w:rPr>
        <w:t> </w:t>
      </w:r>
    </w:p>
    <w:p w:rsidR="003961A1" w:rsidP="003961A1">
      <w:pPr>
        <w:pStyle w:val="paragraph"/>
        <w:spacing w:before="0" w:beforeAutospacing="0" w:after="0" w:afterAutospacing="0"/>
        <w:textAlignment w:val="baseline"/>
        <w:rPr>
          <w:rStyle w:val="normaltextrun"/>
          <w:sz w:val="22"/>
          <w:szCs w:val="22"/>
        </w:rPr>
      </w:pPr>
      <w:r w:rsidRPr="00391EBF">
        <w:rPr>
          <w:rStyle w:val="normaltextrun"/>
          <w:sz w:val="22"/>
          <w:szCs w:val="22"/>
        </w:rPr>
        <w:t>Bid Bonds, Payment Bonds, and Performance Bonds are</w:t>
      </w:r>
      <w:r w:rsidR="00370EAD">
        <w:rPr>
          <w:rStyle w:val="normaltextrun"/>
          <w:sz w:val="22"/>
          <w:szCs w:val="22"/>
        </w:rPr>
        <w:t xml:space="preserve"> all</w:t>
      </w:r>
      <w:r w:rsidRPr="00391EBF">
        <w:rPr>
          <w:rStyle w:val="normaltextrun"/>
          <w:sz w:val="22"/>
          <w:szCs w:val="22"/>
        </w:rPr>
        <w:t xml:space="preserve"> required.</w:t>
      </w:r>
    </w:p>
    <w:p w:rsidR="00391EBF" w:rsidP="003961A1">
      <w:pPr>
        <w:pStyle w:val="paragraph"/>
        <w:spacing w:before="0" w:beforeAutospacing="0" w:after="0" w:afterAutospacing="0"/>
        <w:textAlignment w:val="baseline"/>
        <w:rPr>
          <w:rFonts w:ascii="Segoe UI" w:hAnsi="Segoe UI" w:cs="Segoe UI"/>
          <w:sz w:val="18"/>
          <w:szCs w:val="18"/>
        </w:rPr>
      </w:pPr>
    </w:p>
    <w:p w:rsidR="00391EBF" w:rsidP="003961A1">
      <w:pPr>
        <w:pStyle w:val="paragraph"/>
        <w:spacing w:before="0" w:beforeAutospacing="0" w:after="0" w:afterAutospacing="0"/>
        <w:textAlignment w:val="baseline"/>
        <w:rPr>
          <w:rStyle w:val="normaltextrun"/>
          <w:sz w:val="22"/>
          <w:szCs w:val="22"/>
        </w:rPr>
      </w:pPr>
      <w:r>
        <w:rPr>
          <w:rStyle w:val="normaltextrun"/>
          <w:b/>
          <w:bCs/>
          <w:sz w:val="22"/>
          <w:szCs w:val="22"/>
          <w:u w:val="single"/>
        </w:rPr>
        <w:t>LIQUIDATED DAMAGES</w:t>
      </w:r>
      <w:r>
        <w:rPr>
          <w:rStyle w:val="normaltextrun"/>
          <w:sz w:val="22"/>
          <w:szCs w:val="22"/>
          <w:u w:val="single"/>
        </w:rPr>
        <w:t>:</w:t>
      </w:r>
      <w:r>
        <w:rPr>
          <w:rStyle w:val="normaltextrun"/>
          <w:b/>
          <w:bCs/>
          <w:sz w:val="22"/>
          <w:szCs w:val="22"/>
        </w:rPr>
        <w:t> </w:t>
      </w:r>
      <w:r>
        <w:rPr>
          <w:rStyle w:val="normaltextrun"/>
          <w:sz w:val="22"/>
          <w:szCs w:val="22"/>
        </w:rPr>
        <w:t xml:space="preserve"> </w:t>
      </w:r>
    </w:p>
    <w:p w:rsidR="003961A1" w:rsidP="003961A1">
      <w:pPr>
        <w:pStyle w:val="paragraph"/>
        <w:spacing w:before="0" w:beforeAutospacing="0" w:after="0" w:afterAutospacing="0"/>
        <w:textAlignment w:val="baseline"/>
        <w:rPr>
          <w:rStyle w:val="eop"/>
          <w:sz w:val="22"/>
          <w:szCs w:val="22"/>
        </w:rPr>
      </w:pPr>
      <w:r>
        <w:rPr>
          <w:rStyle w:val="normaltextrun"/>
          <w:sz w:val="22"/>
          <w:szCs w:val="22"/>
        </w:rPr>
        <w:t>Not a</w:t>
      </w:r>
      <w:r>
        <w:rPr>
          <w:rStyle w:val="normaltextrun"/>
          <w:sz w:val="22"/>
          <w:szCs w:val="22"/>
        </w:rPr>
        <w:t>pplicable</w:t>
      </w:r>
      <w:r w:rsidR="00EE47DC">
        <w:rPr>
          <w:rStyle w:val="eop"/>
          <w:sz w:val="22"/>
          <w:szCs w:val="22"/>
        </w:rPr>
        <w:t>.</w:t>
      </w:r>
    </w:p>
    <w:p w:rsidR="003961A1" w:rsidP="003961A1">
      <w:pPr>
        <w:pStyle w:val="paragraph"/>
        <w:spacing w:before="0" w:beforeAutospacing="0" w:after="0" w:afterAutospacing="0"/>
        <w:textAlignment w:val="baseline"/>
        <w:rPr>
          <w:rFonts w:ascii="Segoe UI" w:hAnsi="Segoe UI" w:cs="Segoe UI"/>
          <w:sz w:val="18"/>
          <w:szCs w:val="18"/>
        </w:rPr>
      </w:pPr>
    </w:p>
    <w:p w:rsidR="003961A1" w:rsidP="00FE305D">
      <w:pPr>
        <w:pStyle w:val="paragraph"/>
        <w:spacing w:before="0" w:beforeAutospacing="0" w:after="0" w:afterAutospacing="0"/>
        <w:ind w:left="1080"/>
        <w:jc w:val="both"/>
        <w:textAlignment w:val="baseline"/>
        <w:rPr>
          <w:sz w:val="22"/>
          <w:szCs w:val="22"/>
        </w:rPr>
      </w:pPr>
    </w:p>
    <w:p w:rsidR="003961A1" w:rsidP="003961A1">
      <w:pPr>
        <w:pStyle w:val="paragraph"/>
        <w:spacing w:before="0" w:beforeAutospacing="0" w:after="0" w:afterAutospacing="0"/>
        <w:jc w:val="both"/>
        <w:textAlignment w:val="baseline"/>
        <w:rPr>
          <w:rFonts w:ascii="Segoe UI" w:hAnsi="Segoe UI" w:cs="Segoe UI"/>
          <w:sz w:val="18"/>
          <w:szCs w:val="18"/>
        </w:rPr>
      </w:pPr>
    </w:p>
    <w:p w:rsidR="003961A1" w:rsidP="00C736D0">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rsidR="003961A1" w:rsidP="003961A1">
      <w:pPr>
        <w:pStyle w:val="paragraph"/>
        <w:spacing w:before="0" w:beforeAutospacing="0" w:after="0" w:afterAutospacing="0"/>
        <w:textAlignment w:val="baseline"/>
        <w:rPr>
          <w:rFonts w:ascii="Segoe UI" w:hAnsi="Segoe UI" w:cs="Segoe UI"/>
          <w:sz w:val="18"/>
          <w:szCs w:val="18"/>
        </w:rPr>
      </w:pPr>
    </w:p>
    <w:p w:rsidR="003961A1" w:rsidP="003961A1">
      <w:pPr>
        <w:pStyle w:val="paragraph"/>
        <w:spacing w:before="0" w:beforeAutospacing="0" w:after="0" w:afterAutospacing="0"/>
        <w:textAlignment w:val="baseline"/>
        <w:rPr>
          <w:rFonts w:ascii="Segoe UI" w:hAnsi="Segoe UI" w:cs="Segoe UI"/>
          <w:sz w:val="18"/>
          <w:szCs w:val="18"/>
        </w:rPr>
        <w:sectPr>
          <w:footerReference w:type="default" r:id="rId13"/>
          <w:type w:val="continuous"/>
          <w:pgSz w:w="12240" w:h="15840"/>
          <w:pgMar w:top="1080" w:right="1440" w:bottom="1080" w:left="1440" w:header="360" w:footer="360"/>
          <w:cols w:space="720"/>
          <w:docGrid w:linePitch="360"/>
        </w:sectPr>
      </w:pPr>
      <w:r>
        <w:rPr>
          <w:rStyle w:val="eop"/>
          <w:sz w:val="22"/>
          <w:szCs w:val="22"/>
        </w:rPr>
        <w:t> </w:t>
      </w:r>
    </w:p>
    <w:p w:rsidR="0078638D">
      <w:pPr>
        <w:pStyle w:val="Heading1"/>
        <w:pageBreakBefore/>
      </w:pPr>
      <w:bookmarkStart w:id="46" w:name="_Toc256000019"/>
      <w:r>
        <w:t xml:space="preserve">SECTION C - </w:t>
      </w:r>
      <w:r w:rsidR="0061127E">
        <w:t>CONTRACT CLAUSES</w:t>
      </w:r>
      <w:bookmarkEnd w:id="46"/>
    </w:p>
    <w:p w:rsidR="0078638D"/>
    <w:p w:rsidR="000C4E88">
      <w:pPr>
        <w:pStyle w:val="Heading2"/>
      </w:pPr>
      <w:bookmarkStart w:id="47" w:name="_Toc256000020"/>
      <w:r>
        <w:t>C.1</w:t>
      </w:r>
      <w:r>
        <w:t xml:space="preserve"> </w:t>
      </w:r>
      <w:r>
        <w:t>MANDATORY WRITTEN DISCLOSURES</w:t>
      </w:r>
      <w:bookmarkEnd w:id="47"/>
    </w:p>
    <w:p w:rsidR="003C05E7" w:rsidRPr="003C05E7">
      <w:pPr>
        <w:rPr>
          <w:rFonts w:cstheme="minorHAnsi"/>
          <w:szCs w:val="20"/>
        </w:rPr>
      </w:pPr>
      <w:r>
        <w:t xml:space="preserve">  </w:t>
      </w:r>
      <w:r w:rsidRPr="003C05E7">
        <w:rPr>
          <w:rFonts w:cstheme="minorHAnsi"/>
          <w:szCs w:val="20"/>
        </w:rPr>
        <w:t xml:space="preserve">Mandatory written disclosures required by FAR clause 52.203-13 to the Department of Veterans Affairs, Office of Inspector General (OIG) must be made electronically through the VA OIG Hotline at </w:t>
      </w:r>
      <w:r>
        <w:fldChar w:fldCharType="begin"/>
      </w:r>
      <w:r>
        <w:instrText xml:space="preserve"> HYPERLINK "https://www.vaoig.gov/hotline/online-forms" </w:instrText>
      </w:r>
      <w:r>
        <w:fldChar w:fldCharType="separate"/>
      </w:r>
      <w:r w:rsidRPr="003C05E7">
        <w:rPr>
          <w:rStyle w:val="Hyperlink"/>
          <w:rFonts w:cstheme="minorHAnsi"/>
          <w:szCs w:val="20"/>
        </w:rPr>
        <w:t>https://www.vaoig.gov/hotline/online-forms</w:t>
      </w:r>
      <w:r>
        <w:fldChar w:fldCharType="end"/>
      </w:r>
      <w:r w:rsidRPr="003C05E7">
        <w:rPr>
          <w:rFonts w:cstheme="minorHAnsi"/>
          <w:szCs w:val="20"/>
        </w:rPr>
        <w:t xml:space="preserve"> </w:t>
      </w:r>
      <w:r w:rsidRPr="003C05E7">
        <w:rPr>
          <w:rFonts w:cstheme="minorHAnsi"/>
          <w:szCs w:val="20"/>
        </w:rPr>
        <w:t xml:space="preserve">and clicking on "FAR clause 52.203-13 Reporting." If you </w:t>
      </w:r>
      <w:r w:rsidRPr="003C05E7">
        <w:rPr>
          <w:rFonts w:cstheme="minorHAnsi"/>
          <w:szCs w:val="20"/>
        </w:rPr>
        <w:t>experience difficulty</w:t>
      </w:r>
      <w:r w:rsidRPr="003C05E7">
        <w:rPr>
          <w:rFonts w:cstheme="minorHAnsi"/>
          <w:szCs w:val="20"/>
        </w:rPr>
        <w:t xml:space="preserve"> accessing the website, call the Hotline </w:t>
      </w:r>
      <w:r w:rsidRPr="003C05E7">
        <w:rPr>
          <w:rFonts w:cstheme="minorHAnsi"/>
          <w:szCs w:val="20"/>
        </w:rPr>
        <w:t>at</w:t>
      </w:r>
      <w:r w:rsidRPr="003C05E7">
        <w:rPr>
          <w:rFonts w:cstheme="minorHAnsi"/>
          <w:szCs w:val="20"/>
        </w:rPr>
        <w:t xml:space="preserve"> 1-800-488-8244 for further instructions.</w:t>
      </w:r>
    </w:p>
    <w:p w:rsidR="00B8468C">
      <w:pPr>
        <w:pStyle w:val="Heading2"/>
      </w:pPr>
      <w:bookmarkStart w:id="48" w:name="_Toc256000022"/>
      <w:r>
        <w:t>C.2</w:t>
      </w:r>
      <w:r w:rsidR="00833838">
        <w:t xml:space="preserve">   </w:t>
      </w:r>
      <w:r w:rsidR="00833838">
        <w:t>SUPPLEMENTAL INSURANCE REQUIREMENTS</w:t>
      </w:r>
      <w:bookmarkEnd w:id="48"/>
    </w:p>
    <w:p w:rsidR="00B8468C">
      <w:r>
        <w:t xml:space="preserve">  In accordance with FAR 28.307-2 and FAR 52.228-5, the following minimum coverage shall apply to this contract:</w:t>
      </w:r>
    </w:p>
    <w:p w:rsidR="00B8468C">
      <w:r>
        <w:t xml:space="preserve">  (a)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rsidR="00B8468C">
      <w:r>
        <w:t xml:space="preserve">  (b)  General Liability: </w:t>
      </w:r>
      <w:r w:rsidR="005700C0">
        <w:rPr>
          <w:rStyle w:val="AAMSKBFill-InHighlight"/>
        </w:rPr>
        <w:t xml:space="preserve">$500,000.00 </w:t>
      </w:r>
      <w:r>
        <w:t>per occurrences.</w:t>
      </w:r>
    </w:p>
    <w:p w:rsidR="00B8468C">
      <w:r>
        <w:t xml:space="preserve">  (c)  Automobile liability:</w:t>
      </w:r>
      <w:r w:rsidR="005700C0">
        <w:t xml:space="preserve"> $200,000.00 </w:t>
      </w:r>
      <w:r>
        <w:t xml:space="preserve">per person; </w:t>
      </w:r>
      <w:r w:rsidR="005700C0">
        <w:rPr>
          <w:rStyle w:val="AAMSKBFill-InHighlight"/>
        </w:rPr>
        <w:t xml:space="preserve">$500,000.00 </w:t>
      </w:r>
      <w:r>
        <w:t xml:space="preserve">per occurrence and </w:t>
      </w:r>
      <w:r w:rsidR="005700C0">
        <w:rPr>
          <w:rStyle w:val="AAMSKBFill-InHighlight"/>
        </w:rPr>
        <w:t xml:space="preserve">$20,000.00 </w:t>
      </w:r>
      <w:r>
        <w:t>property damage.</w:t>
      </w:r>
    </w:p>
    <w:p w:rsidR="00B8468C">
      <w:r>
        <w:t xml:space="preserve">  (d)  The successful bidder must present to the Contracting Officer, prior to award, evidence of general liability insurance without any exclusionary clauses for asbestos that would void the general liability coverage.</w:t>
      </w:r>
    </w:p>
    <w:p w:rsidR="00B8468C" w:rsidP="00833838">
      <w:pPr>
        <w:jc w:val="center"/>
      </w:pPr>
      <w:r>
        <w:t>(End of Clause)</w:t>
      </w:r>
    </w:p>
    <w:p w:rsidR="00937A0D">
      <w:pPr>
        <w:pStyle w:val="Heading2"/>
      </w:pPr>
      <w:bookmarkStart w:id="49" w:name="_Toc256000023"/>
      <w:r>
        <w:t>C.3</w:t>
      </w:r>
      <w:r w:rsidR="00202430">
        <w:t xml:space="preserve">  52.209-6  </w:t>
      </w:r>
      <w:r w:rsidR="006E1D66">
        <w:t>PROTECTING THE GOVERNMENT'S INTEREST WHEN SUBCONTRACTING WITH CONTRACTORS DEBARRED, SUSPENDED, PROPOSED FOR DEBARMENT, OR VOLUNTARILY EXCLUDED</w:t>
      </w:r>
      <w:r w:rsidR="00202430">
        <w:t xml:space="preserve"> </w:t>
      </w:r>
      <w:r w:rsidR="009B4A2C">
        <w:t>(</w:t>
      </w:r>
      <w:r w:rsidR="006E1D66">
        <w:t>JAN 2025</w:t>
      </w:r>
      <w:r w:rsidR="00202430">
        <w:t>)</w:t>
      </w:r>
      <w:r w:rsidR="00827BE2">
        <w:t>(DEVIATION NOV 2025)</w:t>
      </w:r>
      <w:bookmarkEnd w:id="49"/>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Definition</w:t>
      </w:r>
      <w:r>
        <w:rPr>
          <w:rFonts w:ascii="Open Sans" w:hAnsi="Open Sans" w:cs="Open Sans"/>
          <w:color w:val="000000"/>
          <w:sz w:val="21"/>
          <w:szCs w:val="21"/>
        </w:rPr>
        <w:t>. As used in this clause—</w:t>
      </w:r>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Commercially available off-the-shelf (COTS) item </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Means any item of supply (including construction material) that is–</w:t>
      </w:r>
    </w:p>
    <w:p w:rsidR="00827BE2"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A commercial product (as defined in paragraph (1) of the definition of “commercial product” in Federal Acquisition Regulation (FAR) 2.101);</w:t>
      </w:r>
    </w:p>
    <w:p w:rsidR="00827BE2"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Sold in substantial quantities in the commercial marketplace; and</w:t>
      </w:r>
    </w:p>
    <w:p w:rsidR="00827BE2"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Offered to the Government, under a contract or subcontract at any tier, without modification, in the same form in which it is sold in the commercial marketplace; and</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Does not include bulk cargo, as defined in </w:t>
      </w:r>
      <w:r>
        <w:fldChar w:fldCharType="begin"/>
      </w:r>
      <w:r>
        <w:instrText xml:space="preserve"> HYPERLINK "http://uscode.house.gov/view.xhtml?req=granuleid:USC-prelim-title46-section40102(4)&amp;num=0&amp;edition=prelim" \o "(46 U.S.C. 401024, opens in a new window)" \t "_blank" </w:instrText>
      </w:r>
      <w:r>
        <w:fldChar w:fldCharType="separate"/>
      </w:r>
      <w:r>
        <w:rPr>
          <w:rStyle w:val="Hyperlink"/>
          <w:rFonts w:ascii="Open Sans" w:hAnsi="Open Sans" w:cs="Open Sans"/>
          <w:color w:val="225895"/>
          <w:sz w:val="21"/>
          <w:szCs w:val="21"/>
          <w:bdr w:val="none" w:sz="0" w:space="0" w:color="auto" w:frame="1"/>
        </w:rPr>
        <w:t>46 U.S.C. 40102(4)</w:t>
      </w:r>
      <w:r>
        <w:fldChar w:fldCharType="end"/>
      </w:r>
      <w:r>
        <w:rPr>
          <w:rFonts w:ascii="Open Sans" w:hAnsi="Open Sans" w:cs="Open Sans"/>
          <w:color w:val="000000"/>
          <w:sz w:val="21"/>
          <w:szCs w:val="21"/>
        </w:rPr>
        <w:t>, such as agricultural products and petroleum products.</w:t>
      </w:r>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The Government suspends or debars Contractors to protect the Government's interests. Other than a subcontract for a commercially available off-the-shelf item, the Contractor shall not enter into any subcontract, in excess of the threshold specified in FAR 9.405-2(b) on the date of subcontract award, with a Contractor that is debarred, suspended, or proposed for debarment by any executive agency unless a compelling reason exists to do so.</w:t>
      </w:r>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The Contractor shall require each proposed subcontractor whose subcontract will exceed the threshold specified in FAR 9.405-2(b) on the date of subcontract award, other than a subcontractor providing a commercially available off-the-shelf item, to disclose to the Contractor, in writing, whether as of the time of award of the subcontract, the subcontractor, or its principals, is or is not debarred, suspended, proposed for debarment, or voluntarily excluded by the Federal Government.</w:t>
      </w:r>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A corporate officer or a designee of the Contractor shall notify the Contracting Officer, in writing, before entering into a subcontract with a party (other than a subcontractor providing a commercially available off-the-shelf item) that is debarred, suspended, proposed for debarment, or voluntarily excluded (see FAR 9.404 for information on the System for Award Management (SAM) Exclusions). The notice must include the following:</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name of the subcontractor.</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The Contractor’s knowledge of the reasons for the subcontractor being listed with an exclusion in SAM.</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The compelling reason(s) for doing business with the subcontractor notwithstanding its being listed with an exclusion in SAM.</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(4)</w:t>
      </w:r>
      <w:r>
        <w:rPr>
          <w:rFonts w:ascii="Open Sans" w:hAnsi="Open Sans" w:cs="Open Sans"/>
          <w:color w:val="000000"/>
          <w:sz w:val="21"/>
          <w:szCs w:val="21"/>
        </w:rPr>
        <w:t> The systems and procedures the Contractor has established to ensure that it is fully protecting the Government's interests when dealing with such subcontractor in view of the specific basis for the party's debarment, suspension, proposed debarment, or voluntary exclusion.</w:t>
      </w:r>
    </w:p>
    <w:p w:rsidR="00827BE2"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Subcontracts</w:t>
      </w:r>
      <w:r>
        <w:rPr>
          <w:rFonts w:ascii="Open Sans" w:hAnsi="Open Sans" w:cs="Open Sans"/>
          <w:color w:val="000000"/>
          <w:sz w:val="21"/>
          <w:szCs w:val="21"/>
        </w:rPr>
        <w:t>. Unless this is a contract for the acquisition of commercial products or commercial services, the Contractor shall include the requirements of this clause, including this paragraph (e) (appropriately modified for the identification of the parties), in each subcontract that—</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Exceeds the threshold specified in FAR 9.405-2(b) on the date of subcontract award; and</w:t>
      </w:r>
    </w:p>
    <w:p w:rsidR="00827BE2"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Is not a subcontract for commercially available off-the-shelf items.</w:t>
      </w:r>
    </w:p>
    <w:p w:rsidR="00827BE2" w:rsidP="00827BE2">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937A0D" w:rsidP="00827BE2"/>
    <w:p w:rsidR="007B2C2A" w:rsidP="007B2C2A">
      <w:pPr>
        <w:pStyle w:val="Heading2"/>
      </w:pPr>
      <w:bookmarkStart w:id="50" w:name="_Toc256000024"/>
      <w:r>
        <w:t>C.4</w:t>
      </w:r>
      <w:r>
        <w:t xml:space="preserve">  52.209-</w:t>
      </w:r>
      <w:r>
        <w:t>9</w:t>
      </w:r>
      <w:r>
        <w:t xml:space="preserve">  </w:t>
      </w:r>
      <w:r>
        <w:t>UPDATES OF PUBLICLY AVAILABLE INFORMATION REGARDING RESPONSIBILITY MATTERS</w:t>
      </w:r>
      <w:r>
        <w:t>(OCT 2018</w:t>
      </w:r>
      <w:r>
        <w:t>)(DEVIATION NOV 2025)</w:t>
      </w:r>
      <w:bookmarkEnd w:id="50"/>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(a)</w:t>
      </w:r>
      <w:r w:rsidRPr="003E160E">
        <w:rPr>
          <w:rFonts w:ascii="Open Sans" w:eastAsia="Times New Roman" w:hAnsi="Open Sans" w:cs="Open Sans"/>
          <w:color w:val="000000"/>
          <w:sz w:val="21"/>
          <w:szCs w:val="21"/>
        </w:rPr>
        <w:t> The Contractor shall update the information in the Federal Awardee Performance and Integrity Information System (FAPIIS) on a semi-annual basis, throughout the life of the contract, by posting the required information in the System for Award Management via </w:t>
      </w:r>
      <w:r>
        <w:fldChar w:fldCharType="begin"/>
      </w:r>
      <w:r>
        <w:instrText xml:space="preserve"> HYPERLINK "https://www.sam.gov/" \o "https://www.sam.gov (opens in a new window)" \t "_blank" </w:instrText>
      </w:r>
      <w:r>
        <w:fldChar w:fldCharType="separate"/>
      </w:r>
      <w:r w:rsidRPr="003E160E">
        <w:rPr>
          <w:rFonts w:ascii="Open Sans" w:eastAsia="Times New Roman" w:hAnsi="Open Sans" w:cs="Open Sans"/>
          <w:color w:val="225895"/>
          <w:sz w:val="21"/>
          <w:szCs w:val="21"/>
          <w:u w:val="single"/>
          <w:bdr w:val="none" w:sz="0" w:space="0" w:color="auto" w:frame="1"/>
        </w:rPr>
        <w:t>https://www.sam.gov</w:t>
      </w:r>
      <w:r>
        <w:fldChar w:fldCharType="end"/>
      </w:r>
      <w:r w:rsidRPr="003E160E">
        <w:rPr>
          <w:rFonts w:ascii="Open Sans" w:eastAsia="Times New Roman" w:hAnsi="Open Sans" w:cs="Open Sans"/>
          <w:color w:val="000000"/>
          <w:sz w:val="21"/>
          <w:szCs w:val="21"/>
        </w:rPr>
        <w:t>.</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(b)</w:t>
      </w:r>
      <w:r w:rsidRPr="003E160E">
        <w:rPr>
          <w:rFonts w:ascii="Open Sans" w:eastAsia="Times New Roman" w:hAnsi="Open Sans" w:cs="Open Sans"/>
          <w:color w:val="000000"/>
          <w:sz w:val="21"/>
          <w:szCs w:val="21"/>
        </w:rPr>
        <w:t> All information posted in FAPIIS on or after April 15, 2011, except past performance reviews, will be publicly available. FAPIIS consists of two segments—</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(1)</w:t>
      </w:r>
      <w:r w:rsidRPr="003E160E">
        <w:rPr>
          <w:rFonts w:ascii="Open Sans" w:eastAsia="Times New Roman" w:hAnsi="Open Sans" w:cs="Open Sans"/>
          <w:color w:val="000000"/>
          <w:sz w:val="21"/>
          <w:szCs w:val="21"/>
        </w:rPr>
        <w:t> The non-public segment, into which Government officials and the Contractor post information, which can only be viewed by-</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w:t>
      </w:r>
      <w:r w:rsidRPr="003E160E">
        <w:rPr>
          <w:rFonts w:ascii="Open Sans" w:eastAsia="Times New Roman" w:hAnsi="Open Sans" w:cs="Open Sans"/>
          <w:color w:val="000000"/>
          <w:sz w:val="21"/>
          <w:szCs w:val="21"/>
        </w:rPr>
        <w:t> Government personnel and authorized users performing business on behalf of the Government; or</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w:t>
      </w:r>
      <w:r w:rsidRPr="003E160E">
        <w:rPr>
          <w:rFonts w:ascii="Open Sans" w:eastAsia="Times New Roman" w:hAnsi="Open Sans" w:cs="Open Sans"/>
          <w:color w:val="000000"/>
          <w:sz w:val="21"/>
          <w:szCs w:val="21"/>
        </w:rPr>
        <w:t> The Contractor, when viewing data on itself; and</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(2)</w:t>
      </w:r>
      <w:r w:rsidRPr="003E160E">
        <w:rPr>
          <w:rFonts w:ascii="Open Sans" w:eastAsia="Times New Roman" w:hAnsi="Open Sans" w:cs="Open Sans"/>
          <w:color w:val="000000"/>
          <w:sz w:val="21"/>
          <w:szCs w:val="21"/>
        </w:rPr>
        <w:t> The publicly-available segment, to which all data in the non-public segment of FAPIIS is automatically transferred after a waiting period of 14 calendar days, except for-</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w:t>
      </w:r>
      <w:r w:rsidRPr="003E160E">
        <w:rPr>
          <w:rFonts w:ascii="Open Sans" w:eastAsia="Times New Roman" w:hAnsi="Open Sans" w:cs="Open Sans"/>
          <w:color w:val="000000"/>
          <w:sz w:val="21"/>
          <w:szCs w:val="21"/>
        </w:rPr>
        <w:t> Past performance reviews required by part 42.</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w:t>
      </w:r>
      <w:r w:rsidRPr="003E160E">
        <w:rPr>
          <w:rFonts w:ascii="Open Sans" w:eastAsia="Times New Roman" w:hAnsi="Open Sans" w:cs="Open Sans"/>
          <w:color w:val="000000"/>
          <w:sz w:val="21"/>
          <w:szCs w:val="21"/>
        </w:rPr>
        <w:t> Information that was entered prior to April 15, 2011; or</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(iii)</w:t>
      </w:r>
      <w:r w:rsidRPr="003E160E">
        <w:rPr>
          <w:rFonts w:ascii="Open Sans" w:eastAsia="Times New Roman" w:hAnsi="Open Sans" w:cs="Open Sans"/>
          <w:color w:val="000000"/>
          <w:sz w:val="21"/>
          <w:szCs w:val="21"/>
        </w:rPr>
        <w:t> Information that is withdrawn during the 14-calendar-day waiting period by the Government official who posted it in accordance with paragraph (c)(1) of this clause.</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(c)</w:t>
      </w:r>
      <w:r w:rsidRPr="003E160E">
        <w:rPr>
          <w:rFonts w:ascii="Open Sans" w:eastAsia="Times New Roman" w:hAnsi="Open Sans" w:cs="Open Sans"/>
          <w:color w:val="000000"/>
          <w:sz w:val="21"/>
          <w:szCs w:val="21"/>
        </w:rPr>
        <w:t> The Contractor will receive notification when the Government posts new information to the Contractor’s record.</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(1)</w:t>
      </w:r>
      <w:r w:rsidRPr="003E160E">
        <w:rPr>
          <w:rFonts w:ascii="Open Sans" w:eastAsia="Times New Roman" w:hAnsi="Open Sans" w:cs="Open Sans"/>
          <w:color w:val="000000"/>
          <w:sz w:val="21"/>
          <w:szCs w:val="21"/>
        </w:rPr>
        <w:t> If the Contractor asserts in writing within 7 calendar days, to the Government official who posted the information, that some of the information posted to the non-public segment of FAPIIS is covered by a disclosure exemption under the Freedom of Information Act, the Government official who posted the information must within 7 calendar days remove the posting from FAPIIS and resolve the issue in accordance with agency Freedom of Information procedures, prior to reposting the releasable information. The contractor must cite 52.209-9 and request removal within 7 calendar days of the posting to FAPIIS.</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(2)</w:t>
      </w:r>
      <w:r w:rsidRPr="003E160E">
        <w:rPr>
          <w:rFonts w:ascii="Open Sans" w:eastAsia="Times New Roman" w:hAnsi="Open Sans" w:cs="Open Sans"/>
          <w:color w:val="000000"/>
          <w:sz w:val="21"/>
          <w:szCs w:val="21"/>
        </w:rPr>
        <w:t xml:space="preserve"> The Contractor will also have an opportunity to post comments regarding information that the Government has posted. FAPIIS will retain the comments as long as the associated </w:t>
      </w:r>
      <w:r w:rsidRPr="003E160E">
        <w:rPr>
          <w:rFonts w:ascii="Open Sans" w:eastAsia="Times New Roman" w:hAnsi="Open Sans" w:cs="Open Sans"/>
          <w:color w:val="000000"/>
          <w:sz w:val="21"/>
          <w:szCs w:val="21"/>
        </w:rPr>
        <w:t>information is retained, i.e., for a total period of 6 years. Contractor comments will remain a part of the record unless the Contractor revises them.</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(3)</w:t>
      </w:r>
      <w:r w:rsidRPr="003E160E">
        <w:rPr>
          <w:rFonts w:ascii="Open Sans" w:eastAsia="Times New Roman" w:hAnsi="Open Sans" w:cs="Open Sans"/>
          <w:color w:val="000000"/>
          <w:sz w:val="21"/>
          <w:szCs w:val="21"/>
        </w:rPr>
        <w:t> All information posted in FAPIIS on or after April 15, 2011, except past performance reviews, will be publicly available (section 3010 of Pub. L. 111-212).</w:t>
      </w:r>
    </w:p>
    <w:p w:rsidR="003E160E" w:rsidRPr="003E160E" w:rsidP="003E160E">
      <w:pPr>
        <w:shd w:val="clear" w:color="auto" w:fill="FFFFFF"/>
        <w:spacing w:before="0"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(d)</w:t>
      </w:r>
      <w:r w:rsidRPr="003E160E">
        <w:rPr>
          <w:rFonts w:ascii="Open Sans" w:eastAsia="Times New Roman" w:hAnsi="Open Sans" w:cs="Open Sans"/>
          <w:color w:val="000000"/>
          <w:sz w:val="21"/>
          <w:szCs w:val="21"/>
        </w:rPr>
        <w:t> The Government will handle public requests for system information posted prior to April 15, 2011, under Freedom of Information Act procedures, including, where appropriate, procedures promulgated under E.O. 12600.</w:t>
      </w:r>
    </w:p>
    <w:p w:rsidR="003E160E" w:rsidRPr="003E160E" w:rsidP="003E160E">
      <w:pPr>
        <w:shd w:val="clear" w:color="auto" w:fill="FFFFFF"/>
        <w:spacing w:before="0" w:after="150" w:line="360" w:lineRule="atLeast"/>
        <w:jc w:val="center"/>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rPr>
        <w:t>(End of clause)</w:t>
      </w:r>
    </w:p>
    <w:p w:rsidR="004D2809" w:rsidP="003E160E"/>
    <w:p w:rsidR="00A65496">
      <w:pPr>
        <w:pStyle w:val="Heading2"/>
      </w:pPr>
      <w:bookmarkStart w:id="51" w:name="_Toc256000027"/>
      <w:r>
        <w:t>C.5</w:t>
      </w:r>
      <w:r w:rsidR="0052124B">
        <w:t xml:space="preserve">  </w:t>
      </w:r>
      <w:r w:rsidR="00211F93">
        <w:t>52.209-10</w:t>
      </w:r>
      <w:r w:rsidR="008B0895">
        <w:t xml:space="preserve"> </w:t>
      </w:r>
      <w:r w:rsidR="00211F93">
        <w:t>PROHIBITION ON CONTRACTING WITH INVERTED DOMESTIC CORPORATIONS</w:t>
      </w:r>
      <w:r w:rsidR="0052124B">
        <w:t xml:space="preserve"> </w:t>
      </w:r>
      <w:r w:rsidR="00EB262E">
        <w:t>(</w:t>
      </w:r>
      <w:r w:rsidR="00211F93">
        <w:t>NOV 2015</w:t>
      </w:r>
      <w:r w:rsidR="00EB262E">
        <w:t>)</w:t>
      </w:r>
      <w:r w:rsidR="00A61CA5">
        <w:t>(DEVIATION NOV 2025)</w:t>
      </w:r>
      <w:bookmarkEnd w:id="51"/>
    </w:p>
    <w:p w:rsidR="00A61CA5"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t xml:space="preserve">  </w:t>
      </w: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Definitions</w:t>
      </w:r>
      <w:r>
        <w:rPr>
          <w:rFonts w:ascii="Open Sans" w:hAnsi="Open Sans" w:cs="Open Sans"/>
          <w:color w:val="000000"/>
          <w:sz w:val="21"/>
          <w:szCs w:val="21"/>
        </w:rPr>
        <w:t>. As used in this clause-</w:t>
      </w:r>
    </w:p>
    <w:p w:rsidR="00A61CA5"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Inverted domestic corporation</w:t>
      </w:r>
      <w:r>
        <w:rPr>
          <w:rFonts w:ascii="Open Sans" w:hAnsi="Open Sans" w:cs="Open Sans"/>
          <w:color w:val="000000"/>
          <w:sz w:val="21"/>
          <w:szCs w:val="21"/>
        </w:rPr>
        <w:t> means a foreign incorporated entity that meets the definition of an inverted domestic corporation under 6 U.S.C. 395(b), applied in accordance with the rules and definitions of 6 U.S.C. 395(c).</w:t>
      </w:r>
    </w:p>
    <w:p w:rsidR="00A61CA5"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Subsidiary</w:t>
      </w:r>
      <w:r>
        <w:rPr>
          <w:rFonts w:ascii="Open Sans" w:hAnsi="Open Sans" w:cs="Open Sans"/>
          <w:color w:val="000000"/>
          <w:sz w:val="21"/>
          <w:szCs w:val="21"/>
        </w:rPr>
        <w:t> means an entity in which more than 50 percent of the entity is owned—</w:t>
      </w:r>
    </w:p>
    <w:p w:rsidR="00A61CA5" w:rsidP="00A61CA5">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Directly by a parent corporation; or</w:t>
      </w:r>
    </w:p>
    <w:p w:rsidR="00A61CA5" w:rsidP="00A61CA5">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Through another subsidiary of a parent corporation.</w:t>
      </w:r>
    </w:p>
    <w:p w:rsidR="00A61CA5" w:rsidP="00A61CA5">
      <w:pPr>
        <w:pStyle w:val="NormalWeb"/>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Fonts w:ascii="Open Sans" w:hAnsi="Open Sans" w:cs="Open Sans"/>
          <w:color w:val="000000"/>
          <w:sz w:val="21"/>
          <w:szCs w:val="21"/>
        </w:rPr>
        <w:t> </w:t>
      </w: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If the contractor reorganizes as an inverted domestic corporation or becomes a subsidiary of an inverted domestic corporation at any time during the period of performance of this contract, applicable law may prohibit the Government from paying for Contractor activities performed after the date when it becomes an inverted domestic corporation or subsidiary. The Government may seek any available remedies in the event the Contractor fails to perform in accordance with the terms and conditions of the contract as a result of Government action under this clause.</w:t>
      </w:r>
    </w:p>
    <w:p w:rsidR="00A61CA5"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Exceptions to this prohibition are located at 9.108-3.</w:t>
      </w:r>
    </w:p>
    <w:p w:rsidR="00A61CA5"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In the event the Contractor becomes either an inverted domestic corporation, or a subsidiary of an inverted domestic corporation during contract performance, the Contractor shall give written notice to the Contracting Officer within five business days from the date of the inversion event.</w:t>
      </w:r>
    </w:p>
    <w:p w:rsidR="00A61CA5" w:rsidP="00A61CA5">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A65496" w:rsidP="00A61CA5"/>
    <w:p w:rsidR="00CE50CD">
      <w:pPr>
        <w:pStyle w:val="Heading2"/>
      </w:pPr>
      <w:bookmarkStart w:id="52" w:name="_Toc256000029"/>
      <w:r>
        <w:t>C.6</w:t>
      </w:r>
      <w:r w:rsidR="001C0567">
        <w:t xml:space="preserve">  </w:t>
      </w:r>
      <w:r>
        <w:t>52.219-28</w:t>
      </w:r>
      <w:r w:rsidR="001C0567">
        <w:t xml:space="preserve"> </w:t>
      </w:r>
      <w:r w:rsidR="00A657DF">
        <w:t>POSTAWARD SMALL BUSINESS PROGRAM REREPRESENTATION</w:t>
      </w:r>
      <w:r w:rsidR="001C0567">
        <w:t xml:space="preserve"> (</w:t>
      </w:r>
      <w:r>
        <w:t>NOV 2025</w:t>
      </w:r>
      <w:r w:rsidR="001C0567">
        <w:t>)</w:t>
      </w:r>
      <w:r w:rsidR="002A23A8">
        <w:t xml:space="preserve"> (DEVIATION)</w:t>
      </w:r>
      <w:bookmarkEnd w:id="52"/>
    </w:p>
    <w:p w:rsidR="00580577">
      <w:r>
        <w:t xml:space="preserve">  (a) </w:t>
      </w:r>
      <w:r w:rsidRPr="001C0567">
        <w:rPr>
          <w:i/>
        </w:rPr>
        <w:t>Definitions.</w:t>
      </w:r>
      <w:r>
        <w:t xml:space="preserve"> As used in this clause</w:t>
      </w:r>
      <w:r>
        <w:t>—</w:t>
      </w:r>
    </w:p>
    <w:p w:rsidR="00CE50CD">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rsidR="00CE50CD" w:rsidRPr="00A0624A">
      <w:pPr>
        <w:rPr>
          <w:rFonts w:cstheme="minorHAnsi"/>
        </w:rPr>
      </w:pPr>
      <w:r w:rsidRPr="00A0624A">
        <w:rPr>
          <w:rFonts w:cstheme="minorHAnsi"/>
        </w:rPr>
        <w:t xml:space="preserve">  </w:t>
      </w:r>
      <w:r w:rsidRPr="00A0624A" w:rsidR="00A0624A">
        <w:rPr>
          <w:rFonts w:cstheme="minorHAnsi"/>
          <w:i/>
          <w:iCs/>
        </w:rPr>
        <w:t>Small business concern</w:t>
      </w:r>
      <w:r w:rsidRPr="00A0624A" w:rsidR="00A0624A">
        <w:rPr>
          <w:rFonts w:cstheme="minorHAnsi"/>
        </w:rPr>
        <w:t>—</w:t>
      </w:r>
    </w:p>
    <w:p w:rsidR="00A0624A" w:rsidRPr="00A0624A" w:rsidP="00185A6A">
      <w:pPr>
        <w:rPr>
          <w:rFonts w:cstheme="minorHAnsi"/>
        </w:rPr>
      </w:pPr>
      <w:r w:rsidRPr="00A0624A">
        <w:rPr>
          <w:rFonts w:cstheme="minorHAnsi"/>
        </w:rPr>
        <w:t xml:space="preserve">    (1) </w:t>
      </w:r>
      <w:r w:rsidRPr="00185A6A" w:rsidR="00185A6A">
        <w:rPr>
          <w:rFonts w:cstheme="minorHAnsi"/>
        </w:rPr>
        <w:t>Means a concern, including its</w:t>
      </w:r>
      <w:r w:rsidR="00185A6A">
        <w:rPr>
          <w:rFonts w:cstheme="minorHAnsi"/>
        </w:rPr>
        <w:t xml:space="preserve"> </w:t>
      </w:r>
      <w:r w:rsidRPr="00185A6A" w:rsidR="00185A6A">
        <w:rPr>
          <w:rFonts w:cstheme="minorHAnsi"/>
        </w:rPr>
        <w:t>affiliates, that is independently owned and</w:t>
      </w:r>
      <w:r w:rsidR="00185A6A">
        <w:rPr>
          <w:rFonts w:cstheme="minorHAnsi"/>
        </w:rPr>
        <w:t xml:space="preserve"> </w:t>
      </w:r>
      <w:r w:rsidRPr="00185A6A" w:rsidR="00185A6A">
        <w:rPr>
          <w:rFonts w:cstheme="minorHAnsi"/>
        </w:rPr>
        <w:t>operated, not dominant in its field of</w:t>
      </w:r>
      <w:r w:rsidR="00185A6A">
        <w:rPr>
          <w:rFonts w:cstheme="minorHAnsi"/>
        </w:rPr>
        <w:t xml:space="preserve"> </w:t>
      </w:r>
      <w:r w:rsidRPr="00185A6A" w:rsidR="00185A6A">
        <w:rPr>
          <w:rFonts w:cstheme="minorHAnsi"/>
        </w:rPr>
        <w:t>operation, and qualified as a small business</w:t>
      </w:r>
      <w:r w:rsidR="00185A6A">
        <w:rPr>
          <w:rFonts w:cstheme="minorHAnsi"/>
        </w:rPr>
        <w:t xml:space="preserve"> </w:t>
      </w:r>
      <w:r w:rsidRPr="00185A6A" w:rsidR="00185A6A">
        <w:rPr>
          <w:rFonts w:cstheme="minorHAnsi"/>
        </w:rPr>
        <w:t>under the criteria in 13 CFR part 121 and the</w:t>
      </w:r>
      <w:r w:rsidR="00185A6A">
        <w:rPr>
          <w:rFonts w:cstheme="minorHAnsi"/>
        </w:rPr>
        <w:t xml:space="preserve"> </w:t>
      </w:r>
      <w:r w:rsidRPr="00185A6A" w:rsidR="00185A6A">
        <w:rPr>
          <w:rFonts w:cstheme="minorHAnsi"/>
        </w:rPr>
        <w:t>size standard in paragraph (</w:t>
      </w:r>
      <w:r w:rsidR="002A23A8">
        <w:rPr>
          <w:rFonts w:cstheme="minorHAnsi"/>
        </w:rPr>
        <w:t>c</w:t>
      </w:r>
      <w:r w:rsidRPr="00185A6A" w:rsidR="00185A6A">
        <w:rPr>
          <w:rFonts w:cstheme="minorHAnsi"/>
        </w:rPr>
        <w:t>) of this clause.</w:t>
      </w:r>
    </w:p>
    <w:p w:rsidR="00A0624A" w:rsidRPr="00A0624A"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rsidR="00CE50CD" w:rsidRPr="002A23A8">
      <w:r>
        <w:t xml:space="preserve">  (b)</w:t>
      </w:r>
      <w:r w:rsidRPr="00795BD7">
        <w:t xml:space="preserve"> </w:t>
      </w:r>
      <w:r w:rsidRPr="002A23A8" w:rsidR="002A23A8">
        <w:t>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rsidR="00CE50CD">
      <w:r>
        <w:t xml:space="preserve">    (1) Within 30 days after execution of a novation agreement or within 30 days after modification of the contract to include this clause, if the novation agreement was executed prior to inclusion of this clause in the contract.</w:t>
      </w:r>
    </w:p>
    <w:p w:rsidR="00CE50CD">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rsidR="00580577">
      <w:r>
        <w:t xml:space="preserve">    (3) For long-term contracts</w:t>
      </w:r>
      <w:r w:rsidR="004A245D">
        <w:t>-</w:t>
      </w:r>
    </w:p>
    <w:p w:rsidR="00CE50CD">
      <w:r>
        <w:t xml:space="preserve">      (i) Within 60 to 120 days prior to the end of the fifth year of the contract; and</w:t>
      </w:r>
    </w:p>
    <w:p w:rsidR="00CE50CD">
      <w:r>
        <w:t xml:space="preserve">      (ii) Within 60 to 120 days prior to the date specified in the contract for exercising any option thereafter.</w:t>
      </w:r>
    </w:p>
    <w:p w:rsidR="00CE50CD">
      <w:r>
        <w:t xml:space="preserve">  (</w:t>
      </w:r>
      <w:r w:rsidR="002A23A8">
        <w:t>c</w:t>
      </w:r>
      <w:r w:rsidR="001C0567">
        <w:t>) The Contractor shall rerepresent its size status in accordance with the size standard in effect at the time of this rerepresentation that corresponds to the North American Industry Classification System (NAICS) code</w:t>
      </w:r>
      <w:r w:rsidR="00D81104">
        <w:t>(s)</w:t>
      </w:r>
      <w:r w:rsidR="001C0567">
        <w:t xml:space="preserve"> assigned to this contract. The small business size standard corresponding to this NAICS code</w:t>
      </w:r>
      <w:r w:rsidR="00D81104">
        <w:t>(s)</w:t>
      </w:r>
      <w:r w:rsidR="001C0567">
        <w:t xml:space="preserve"> can be found at</w:t>
      </w:r>
      <w:r w:rsidR="0095061E">
        <w:t xml:space="preserve"> </w:t>
      </w:r>
      <w:r>
        <w:fldChar w:fldCharType="begin"/>
      </w:r>
      <w:r>
        <w:instrText xml:space="preserve"> HYPERLINK "https://www.sba.gov/document/support--table-size-standards" </w:instrText>
      </w:r>
      <w:r>
        <w:fldChar w:fldCharType="separate"/>
      </w:r>
      <w:r w:rsidRPr="0070231B" w:rsidR="0095061E">
        <w:rPr>
          <w:rStyle w:val="Hyperlink"/>
        </w:rPr>
        <w:t>https://www.sba.gov/document/support--table-size-standards</w:t>
      </w:r>
      <w:r>
        <w:fldChar w:fldCharType="end"/>
      </w:r>
      <w:r w:rsidRPr="004D0948" w:rsidR="001C0567">
        <w:t>.</w:t>
      </w:r>
    </w:p>
    <w:p w:rsidR="00B70BE0" w:rsidRPr="00B70BE0" w:rsidP="00B70BE0">
      <w:r w:rsidRPr="00B70BE0">
        <w:t xml:space="preserve">  (</w:t>
      </w:r>
      <w:r w:rsidR="002A23A8">
        <w:t>d</w:t>
      </w:r>
      <w:r w:rsidRPr="00B70BE0" w:rsidR="001C0567">
        <w:t xml:space="preserve">) </w:t>
      </w:r>
      <w:r w:rsidRPr="00B70BE0">
        <w:t>The small business size standard for a Contractor providing an end item that it does not manufacture, process, or produce itself, for a contract other than a construction or service contract, is 500 employees</w:t>
      </w:r>
      <w:r w:rsidR="001926E3">
        <w:t>, or 150 employees for information technology value-added resellers under NAICS code 541519,</w:t>
      </w:r>
      <w:r w:rsidRPr="00B70BE0">
        <w:t xml:space="preserve"> if the acquisition—</w:t>
      </w:r>
    </w:p>
    <w:p w:rsidR="00B70BE0" w:rsidRPr="00B70BE0" w:rsidP="00B70BE0">
      <w:r w:rsidRPr="00B70BE0">
        <w:t xml:space="preserve">    (1) Was set aside for small business and has a value above the simplified acquisition threshold;</w:t>
      </w:r>
    </w:p>
    <w:p w:rsidR="00B70BE0" w:rsidRPr="00B70BE0" w:rsidP="00B70BE0">
      <w:r w:rsidRPr="00B70BE0">
        <w:t xml:space="preserve">    (2) Used the HUBZone price evaluation preference regardless of dollar value, unless the Contractor waived the price evaluation preference; or</w:t>
      </w:r>
    </w:p>
    <w:p w:rsidR="00CE50CD" w:rsidRPr="00B70BE0" w:rsidP="00B70BE0">
      <w:r w:rsidRPr="00B70BE0">
        <w:t xml:space="preserve">    (3) Was an 8(a), HUBZone, service-disabled veteran-owned, economically disadvantaged women-owned, or women-owned small business set-aside or sole-source award regardless of dollar value.</w:t>
      </w:r>
    </w:p>
    <w:p w:rsidR="00D81104" w:rsidRPr="00D81104" w:rsidP="0031159F">
      <w:pPr>
        <w:rPr>
          <w:rFonts w:eastAsia="Times New Roman" w:cs="Courier New"/>
          <w:szCs w:val="20"/>
        </w:rPr>
      </w:pPr>
      <w:r>
        <w:t xml:space="preserve">  </w:t>
      </w:r>
      <w:r w:rsidRPr="00D81104">
        <w:t>(</w:t>
      </w:r>
      <w:r w:rsidR="002A23A8">
        <w:t>e</w:t>
      </w:r>
      <w:r w:rsidRPr="00D81104">
        <w:t xml:space="preserve">) </w:t>
      </w:r>
      <w:r w:rsidRPr="002A23A8" w:rsidR="002A23A8">
        <w:t>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that the data have been validated or updated, and provide the date of the validation or update.</w:t>
      </w:r>
    </w:p>
    <w:p w:rsidR="00CE50CD">
      <w:r>
        <w:t xml:space="preserve">  (</w:t>
      </w:r>
      <w:r w:rsidR="002A23A8">
        <w:t>f</w:t>
      </w:r>
      <w:r w:rsidR="001C0567">
        <w:t>) If the Contractor represented that it was other than a small business concern prior to award of this contract, the Contractor may, but is not required to, take the a</w:t>
      </w:r>
      <w:r w:rsidR="00D81104">
        <w:t>ctions required by paragraphs (</w:t>
      </w:r>
      <w:r w:rsidR="00907B33">
        <w:t>e</w:t>
      </w:r>
      <w:r w:rsidR="00D81104">
        <w:t>) or (</w:t>
      </w:r>
      <w:r w:rsidR="00907B33">
        <w:t>g</w:t>
      </w:r>
      <w:r w:rsidR="001C0567">
        <w:t>) of this clause.</w:t>
      </w:r>
    </w:p>
    <w:p w:rsidR="00CE50CD">
      <w:r>
        <w:t xml:space="preserve">  (</w:t>
      </w:r>
      <w:r w:rsidR="002A23A8">
        <w:t>g</w:t>
      </w:r>
      <w:r w:rsidR="001C0567">
        <w:t>) If the Contractor does not have representa</w:t>
      </w:r>
      <w:r w:rsidR="00D82612">
        <w:t>tions and certifications in SAM</w:t>
      </w:r>
      <w:r w:rsidR="001C0567">
        <w:t>, or does n</w:t>
      </w:r>
      <w:r w:rsidR="00D82612">
        <w:t>ot have a representation in SAM</w:t>
      </w:r>
      <w:r w:rsidR="001C0567">
        <w:t xml:space="preserve"> for the NAICS code applicable to this contract, the Contractor is required to complete the following rerepresentation and submit it to the contracting office, along with the contract number and the date on which the rerepresentation was completed:</w:t>
      </w:r>
    </w:p>
    <w:p w:rsidR="00CE50CD">
      <w:r>
        <w:t xml:space="preserve">  </w:t>
      </w:r>
      <w:r w:rsidR="001C0567">
        <w:t xml:space="preserve">  </w:t>
      </w:r>
      <w:r>
        <w:t xml:space="preserve">(1) </w:t>
      </w:r>
      <w:r w:rsidR="001C0567">
        <w:t xml:space="preserve">The Contractor represents that it [ ] is, [ ] is not a small business concern under NAICS Code </w:t>
      </w:r>
      <w:r>
        <w:t>236220</w:t>
      </w:r>
      <w:r w:rsidR="001C0567">
        <w:t xml:space="preserve"> assigned to contract number </w:t>
      </w:r>
      <w:r w:rsidR="001C0567">
        <w:t>.</w:t>
      </w:r>
    </w:p>
    <w:p w:rsidR="005A72A1" w:rsidRPr="00E23350"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sidR="002A23A8">
        <w:rPr>
          <w:rFonts w:cstheme="minorHAnsi"/>
          <w:i/>
        </w:rPr>
        <w:t>g</w:t>
      </w:r>
      <w:r w:rsidRPr="00E23350">
        <w:rPr>
          <w:rFonts w:cstheme="minorHAnsi"/>
          <w:i/>
        </w:rPr>
        <w:t>)(1) of this clause.</w:t>
      </w:r>
      <w:r w:rsidRPr="00E23350">
        <w:rPr>
          <w:rFonts w:cstheme="minorHAnsi"/>
        </w:rPr>
        <w:t>] The Contractor represents that it [ ] is, [ ] is not, a small disadvantaged business concern as defined in 13 CFR 124.100</w:t>
      </w:r>
      <w:r w:rsidRPr="00E23350" w:rsidR="005C54BB">
        <w:rPr>
          <w:rFonts w:cstheme="minorHAnsi"/>
        </w:rPr>
        <w:t>1</w:t>
      </w:r>
      <w:r w:rsidRPr="00E23350">
        <w:rPr>
          <w:rFonts w:cstheme="minorHAnsi"/>
        </w:rPr>
        <w:t>.</w:t>
      </w:r>
    </w:p>
    <w:p w:rsidR="005A72A1" w:rsidRPr="00E23350" w:rsidP="005A72A1">
      <w:pPr>
        <w:rPr>
          <w:rFonts w:cstheme="minorHAnsi"/>
        </w:rPr>
      </w:pPr>
      <w:r w:rsidRPr="00E23350">
        <w:rPr>
          <w:rFonts w:cstheme="minorHAnsi"/>
        </w:rPr>
        <w:t xml:space="preserve">    (</w:t>
      </w:r>
      <w:r w:rsidRPr="00E23350" w:rsidR="002A23A8">
        <w:rPr>
          <w:rFonts w:cstheme="minorHAnsi"/>
        </w:rPr>
        <w:t>3</w:t>
      </w:r>
      <w:r w:rsidRPr="00E23350">
        <w:rPr>
          <w:rFonts w:cstheme="minorHAnsi"/>
        </w:rPr>
        <w:t xml:space="preserve">) </w:t>
      </w:r>
      <w:r w:rsidRPr="00E23350">
        <w:rPr>
          <w:rFonts w:cstheme="minorHAnsi"/>
          <w:i/>
          <w:iCs/>
        </w:rPr>
        <w:t xml:space="preserve">Women-owned small business (WOSB) </w:t>
      </w:r>
      <w:r w:rsidR="003F6D41">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sidR="0019575E">
        <w:rPr>
          <w:rFonts w:cstheme="minorHAnsi"/>
        </w:rPr>
        <w:t xml:space="preserve"> i</w:t>
      </w:r>
      <w:r w:rsidRPr="00E23350">
        <w:rPr>
          <w:rFonts w:cstheme="minorHAnsi"/>
        </w:rPr>
        <w:t xml:space="preserve">t [ ] is, [ ] is not a joint venture that complies with the requirements of 13 CFR </w:t>
      </w:r>
      <w:r w:rsidRPr="00E23350" w:rsidR="0019575E">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sidR="0019575E">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rsidR="005A72A1" w:rsidRPr="00E23350" w:rsidP="005A72A1">
      <w:pPr>
        <w:rPr>
          <w:rFonts w:cstheme="minorHAnsi"/>
        </w:rPr>
      </w:pPr>
      <w:r w:rsidRPr="00E23350">
        <w:rPr>
          <w:rFonts w:cstheme="minorHAnsi"/>
        </w:rPr>
        <w:t xml:space="preserve">    (</w:t>
      </w:r>
      <w:r w:rsidRPr="00E23350" w:rsidR="002A23A8">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sidR="0019575E">
        <w:rPr>
          <w:rFonts w:cstheme="minorHAnsi"/>
          <w:i/>
          <w:iCs/>
        </w:rPr>
        <w:t>joint venture</w:t>
      </w:r>
      <w:r w:rsidRPr="00E23350">
        <w:rPr>
          <w:rFonts w:cstheme="minorHAnsi"/>
        </w:rPr>
        <w:t>. The Contractor represents that</w:t>
      </w:r>
      <w:r w:rsidRPr="00E23350" w:rsidR="0019575E">
        <w:rPr>
          <w:rFonts w:cstheme="minorHAnsi"/>
        </w:rPr>
        <w:t xml:space="preserve"> i</w:t>
      </w:r>
      <w:r w:rsidRPr="00E23350">
        <w:rPr>
          <w:rFonts w:cstheme="minorHAnsi"/>
        </w:rPr>
        <w:t>t [ ] is, [ ] is not a joint venture that complies with the requirements of 13 CFR 127</w:t>
      </w:r>
      <w:r w:rsidRPr="00E23350" w:rsidR="0019575E">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sidR="0019575E">
        <w:rPr>
          <w:rFonts w:cstheme="minorHAnsi"/>
          <w:i/>
        </w:rPr>
        <w:t>and unique entity identifier of each party to</w:t>
      </w:r>
      <w:r w:rsidRPr="00E23350">
        <w:rPr>
          <w:rFonts w:cstheme="minorHAnsi"/>
          <w:i/>
        </w:rPr>
        <w:t xml:space="preserve"> the joint venture</w:t>
      </w:r>
      <w:r w:rsidRPr="00E23350">
        <w:rPr>
          <w:rFonts w:cstheme="minorHAnsi"/>
        </w:rPr>
        <w:t>: _____.]</w:t>
      </w:r>
    </w:p>
    <w:p w:rsidR="00546999" w:rsidRPr="00E23350" w:rsidP="005A72A1">
      <w:pPr>
        <w:rPr>
          <w:rFonts w:cstheme="minorHAnsi"/>
        </w:rPr>
      </w:pPr>
      <w:r w:rsidRPr="00E23350">
        <w:rPr>
          <w:rFonts w:cstheme="minorHAnsi"/>
        </w:rPr>
        <w:t xml:space="preserve">    (</w:t>
      </w:r>
      <w:r w:rsidRPr="00E23350" w:rsidR="002A23A8">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sidR="00E23350">
        <w:rPr>
          <w:rFonts w:cstheme="minorHAnsi"/>
        </w:rPr>
        <w:t>_____</w:t>
      </w:r>
      <w:r w:rsidRPr="00E23350">
        <w:rPr>
          <w:rFonts w:cstheme="minorHAnsi"/>
        </w:rPr>
        <w:t>.</w:t>
      </w:r>
      <w:r w:rsidRPr="00E23350" w:rsidR="001B3475">
        <w:rPr>
          <w:rFonts w:cstheme="minorHAnsi"/>
        </w:rPr>
        <w:t>]</w:t>
      </w:r>
    </w:p>
    <w:p w:rsidR="005A72A1" w:rsidRPr="00E23350" w:rsidP="005A72A1">
      <w:pPr>
        <w:rPr>
          <w:rFonts w:cstheme="minorHAnsi"/>
        </w:rPr>
      </w:pPr>
      <w:r w:rsidRPr="00E23350">
        <w:rPr>
          <w:rFonts w:cstheme="minorHAnsi"/>
        </w:rPr>
        <w:t xml:space="preserve">    (</w:t>
      </w:r>
      <w:r w:rsidRPr="00E23350" w:rsidR="00E23350">
        <w:rPr>
          <w:rFonts w:cstheme="minorHAnsi"/>
        </w:rPr>
        <w:t>6</w:t>
      </w:r>
      <w:r w:rsidRPr="00E23350">
        <w:rPr>
          <w:rFonts w:cstheme="minorHAnsi"/>
        </w:rPr>
        <w:t xml:space="preserve">) </w:t>
      </w:r>
      <w:r w:rsidRPr="00E23350" w:rsidR="00E23350">
        <w:rPr>
          <w:rFonts w:cstheme="minorHAnsi"/>
          <w:i/>
          <w:iCs/>
        </w:rPr>
        <w:t>HUBZone joint venture eligible under the HUBZone Program</w:t>
      </w:r>
      <w:r w:rsidRPr="00E23350" w:rsidR="00E23350">
        <w:rPr>
          <w:rFonts w:cstheme="minorHAnsi"/>
        </w:rPr>
        <w:t>. [</w:t>
      </w:r>
      <w:r w:rsidRPr="00E23350" w:rsidR="00E23350">
        <w:rPr>
          <w:rFonts w:cstheme="minorHAnsi"/>
          <w:i/>
          <w:iCs/>
        </w:rPr>
        <w:t>Complete only if the offeror is a HUBZone small business concern</w:t>
      </w:r>
      <w:r w:rsidRPr="00E23350" w:rsidR="00E23350">
        <w:rPr>
          <w:rFonts w:cstheme="minorHAnsi"/>
        </w:rPr>
        <w:t>.] The offeror represents, as part of its offer, that It [ ] is, [ ] is not a HUBZone joint venture that complies with the requirements of 13 CFR 126.616(a) through (c). [</w:t>
      </w:r>
      <w:r w:rsidRPr="00E23350" w:rsidR="00E23350">
        <w:rPr>
          <w:rFonts w:cstheme="minorHAnsi"/>
          <w:i/>
          <w:iCs/>
        </w:rPr>
        <w:t>The Contractor shall enter the name and unique entity identifier of each party to the joint venture:</w:t>
      </w:r>
      <w:r w:rsidRPr="00E23350" w:rsidR="00E23350">
        <w:rPr>
          <w:rFonts w:cstheme="minorHAnsi"/>
        </w:rPr>
        <w:t xml:space="preserve"> _____.] Each HUBZone small business concern participating in the HUBZone joint venture must be certified as a HUBZone concern.</w:t>
      </w:r>
    </w:p>
    <w:p w:rsidR="005A72A1" w:rsidRPr="00E23350" w:rsidP="005A72A1">
      <w:pPr>
        <w:rPr>
          <w:rFonts w:cstheme="minorHAnsi"/>
          <w:i/>
        </w:rPr>
      </w:pPr>
      <w:r w:rsidRPr="00E23350">
        <w:rPr>
          <w:rFonts w:cstheme="minorHAnsi"/>
          <w:i/>
        </w:rPr>
        <w:t>[Contractor to sign and date and insert authorized signer's name and title.</w:t>
      </w:r>
      <w:r w:rsidRPr="00F01963" w:rsidR="00F01963">
        <w:t xml:space="preserve"> </w:t>
      </w:r>
      <w:r w:rsidRPr="00F01963" w:rsidR="00F01963">
        <w:rPr>
          <w:rFonts w:cstheme="minorHAnsi"/>
          <w:i/>
        </w:rPr>
        <w:t>______________________</w:t>
      </w:r>
      <w:r w:rsidRPr="00E23350">
        <w:rPr>
          <w:rFonts w:cstheme="minorHAnsi"/>
          <w:i/>
        </w:rPr>
        <w:t>]</w:t>
      </w:r>
    </w:p>
    <w:p w:rsidR="00CE50CD" w:rsidP="005A72A1">
      <w:pPr>
        <w:jc w:val="center"/>
      </w:pPr>
      <w:r>
        <w:t>(End of Clause)</w:t>
      </w:r>
    </w:p>
    <w:p w:rsidR="00B22900" w:rsidP="00B22900">
      <w:pPr>
        <w:pStyle w:val="Heading2"/>
      </w:pPr>
      <w:bookmarkStart w:id="53" w:name="_Toc256000030"/>
      <w:r>
        <w:t>C.7</w:t>
      </w:r>
      <w:r>
        <w:t xml:space="preserve">  52.2</w:t>
      </w:r>
      <w:r>
        <w:t>22</w:t>
      </w:r>
      <w:r>
        <w:t>-</w:t>
      </w:r>
      <w:r>
        <w:t>12</w:t>
      </w:r>
      <w:r>
        <w:t xml:space="preserve">  </w:t>
      </w:r>
      <w:r>
        <w:t xml:space="preserve">CONTRACT TERMINATION—DEBARMENT </w:t>
      </w:r>
      <w:r>
        <w:t>(</w:t>
      </w:r>
      <w:r>
        <w:t>MAY 2014</w:t>
      </w:r>
      <w:r>
        <w:t>)(DEVIATION NOV 2025)</w:t>
      </w:r>
      <w:bookmarkEnd w:id="53"/>
    </w:p>
    <w:p w:rsidR="00B22900" w:rsidRPr="00B22900" w:rsidP="00B22900">
      <w:r w:rsidRPr="00B22900">
        <w:t>A breach of the contract clauses entitled Construction Wage Rate Requirements, Contract Work Hours and Safety Standards-Overtime Compensation, Apprentices and Trainees, Payrolls and Basic Records, Compliance with Copeland Act Requirements, Subcontracts (Labor Standards), Compliance with Construction Wage Rate Requirements and Related Regulations, or Certification of Eligibility may be grounds for termination of the contract, and for debarment as a Contractor and subcontractor as provided in 29 CFR 5.12.</w:t>
      </w:r>
    </w:p>
    <w:p w:rsidR="00B22900" w:rsidRPr="00B22900" w:rsidP="00B22900">
      <w:r w:rsidRPr="00B22900">
        <w:t>(End of clause)</w:t>
      </w:r>
    </w:p>
    <w:p w:rsidR="00963F5B" w:rsidP="00B22900"/>
    <w:p w:rsidR="00AD57AD" w:rsidP="00426E45">
      <w:pPr>
        <w:pStyle w:val="Heading2"/>
      </w:pPr>
      <w:bookmarkStart w:id="54" w:name="_Toc256000033"/>
      <w:r>
        <w:t>C.8</w:t>
      </w:r>
      <w:r w:rsidR="00934D16">
        <w:t xml:space="preserve">  </w:t>
      </w:r>
      <w:r>
        <w:t>52.222-90</w:t>
      </w:r>
      <w:r w:rsidR="00934D16">
        <w:t xml:space="preserve"> </w:t>
      </w:r>
      <w:r w:rsidR="00426E45">
        <w:t xml:space="preserve">ADDRESSING DEI DISCRIMINATION BY FEDERAL </w:t>
      </w:r>
      <w:r w:rsidR="00426E45">
        <w:t>CONTRACTORS</w:t>
      </w:r>
      <w:r w:rsidR="003C69D3">
        <w:t xml:space="preserve"> </w:t>
      </w:r>
      <w:r w:rsidR="00D23394">
        <w:t xml:space="preserve"> (</w:t>
      </w:r>
      <w:r w:rsidR="00D23394">
        <w:t>DEVIATION</w:t>
      </w:r>
      <w:r w:rsidR="00E37A1F">
        <w:t xml:space="preserve"> </w:t>
      </w:r>
      <w:r w:rsidR="00E37A1F">
        <w:t>APR 2026</w:t>
      </w:r>
      <w:r w:rsidR="00D23394">
        <w:t>)</w:t>
      </w:r>
      <w:bookmarkEnd w:id="54"/>
    </w:p>
    <w:p w:rsidR="00083A87" w:rsidRPr="00083A87" w:rsidP="00083A87">
      <w:r>
        <w:t xml:space="preserve">  </w:t>
      </w:r>
      <w:r w:rsidRPr="00083A87">
        <w:t>(a)</w:t>
      </w:r>
      <w:r w:rsidRPr="00083A87">
        <w:rPr>
          <w:i/>
          <w:iCs/>
        </w:rPr>
        <w:t>Definitions</w:t>
      </w:r>
      <w:r w:rsidRPr="00083A87">
        <w:t>. As used in this clause—</w:t>
      </w:r>
    </w:p>
    <w:p w:rsidR="00083A87" w:rsidRPr="00083A87"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r w:rsidRPr="00083A87">
        <w:t>to:</w:t>
      </w:r>
      <w:r w:rsidRPr="00083A87">
        <w:t xml:space="preserve"> training, mentoring, or leadership development programs; educational opportunities; clubs; associations; or similar opportunities that are sponsored or established by the contractor or subcontractor.</w:t>
      </w:r>
    </w:p>
    <w:p w:rsidR="00083A87" w:rsidRPr="00083A87" w:rsidP="00083A87">
      <w:r>
        <w:rPr>
          <w:i/>
          <w:iCs/>
        </w:rPr>
        <w:t xml:space="preserve">  </w:t>
      </w:r>
      <w:r w:rsidRPr="00083A87">
        <w:rPr>
          <w:i/>
          <w:iCs/>
        </w:rPr>
        <w:t>Racially discriminatory diversity, equity, and inclusion (DEI) activities</w:t>
      </w:r>
      <w:r w:rsidR="00426E45">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rsidR="00083A87" w:rsidRPr="00083A87" w:rsidP="00083A87">
      <w:r>
        <w:t xml:space="preserve">  </w:t>
      </w:r>
      <w:r w:rsidRPr="00083A87">
        <w:t>(b)</w:t>
      </w:r>
      <w:r>
        <w:t xml:space="preserve"> </w:t>
      </w:r>
      <w:r w:rsidRPr="00083A87">
        <w:t>In connection with the performance of work under this contract, the Contractor agrees as follows:</w:t>
      </w:r>
    </w:p>
    <w:p w:rsidR="00083A87" w:rsidRPr="00083A87" w:rsidP="00083A87">
      <w:r>
        <w:t xml:space="preserve">    </w:t>
      </w:r>
      <w:r w:rsidRPr="00083A87">
        <w:t>(1)</w:t>
      </w:r>
      <w:r>
        <w:t xml:space="preserve"> </w:t>
      </w:r>
      <w:r w:rsidRPr="00083A87">
        <w:t>The Contractor will not engage in any racially discriminatory DEI activities;</w:t>
      </w:r>
    </w:p>
    <w:p w:rsidR="00083A87" w:rsidRPr="00083A87"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rsidR="00083A87" w:rsidRPr="00083A87"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rsidR="00083A87" w:rsidRPr="00083A87"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rsidR="00083A87" w:rsidRPr="00083A87"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rsidR="00083A87" w:rsidRPr="00083A87" w:rsidP="00083A87">
      <w:r>
        <w:t xml:space="preserve">    </w:t>
      </w:r>
      <w:r w:rsidRPr="00083A87">
        <w:t>(6)</w:t>
      </w:r>
      <w:r>
        <w:t xml:space="preserve"> </w:t>
      </w:r>
      <w:r w:rsidRPr="00083A87">
        <w:t xml:space="preserve">The Contractor recognizes that compliance with the requirements of this clause </w:t>
      </w:r>
      <w:r w:rsidRPr="00083A87">
        <w:t>are</w:t>
      </w:r>
      <w:r w:rsidRPr="00083A87">
        <w:t xml:space="preserve"> material to the Government's payment decisions for purposes of 31 U.S.C. 3729(b)(4).</w:t>
      </w:r>
    </w:p>
    <w:p w:rsidR="00083A87" w:rsidRPr="00083A87"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rsidR="00AD57AD" w:rsidP="00934D16">
      <w:pPr>
        <w:jc w:val="center"/>
      </w:pPr>
      <w:r>
        <w:t>(End of Clause)</w:t>
      </w:r>
    </w:p>
    <w:p w:rsidR="00AD1E16">
      <w:pPr>
        <w:pStyle w:val="Heading2"/>
      </w:pPr>
      <w:bookmarkStart w:id="55" w:name="_Toc256000034"/>
      <w:r>
        <w:t>C.9</w:t>
      </w:r>
      <w:r w:rsidR="00946B64">
        <w:t xml:space="preserve">  </w:t>
      </w:r>
      <w:r>
        <w:t>52.225-9</w:t>
      </w:r>
      <w:r w:rsidR="00946B64">
        <w:t xml:space="preserve"> </w:t>
      </w:r>
      <w:r w:rsidR="00BC2153">
        <w:t>BUY AMERICAN—CONSTRUCTION MATERIALS</w:t>
      </w:r>
      <w:r w:rsidR="00946B64">
        <w:t xml:space="preserve"> </w:t>
      </w:r>
      <w:r w:rsidR="00CC6CCA">
        <w:t xml:space="preserve">(DEVIATION) </w:t>
      </w:r>
      <w:r w:rsidR="00946B64">
        <w:t>(</w:t>
      </w:r>
      <w:r w:rsidR="00CC6CCA">
        <w:t>NOV</w:t>
      </w:r>
      <w:r w:rsidR="00BC2153">
        <w:t xml:space="preserve"> 202</w:t>
      </w:r>
      <w:r w:rsidR="00CC6CCA">
        <w:t>5</w:t>
      </w:r>
      <w:r w:rsidR="00946B64">
        <w:t>)</w:t>
      </w:r>
      <w:bookmarkEnd w:id="55"/>
    </w:p>
    <w:p w:rsidR="00AD1E16" w:rsidRPr="002868D4" w:rsidP="002868D4">
      <w:r w:rsidRPr="002868D4">
        <w:t xml:space="preserve">  (a) </w:t>
      </w:r>
      <w:r w:rsidRPr="002868D4">
        <w:rPr>
          <w:i/>
        </w:rPr>
        <w:t>Definitions.</w:t>
      </w:r>
      <w:r w:rsidRPr="002868D4">
        <w:t xml:space="preserve"> As used in this clause</w:t>
      </w:r>
      <w:r w:rsidRPr="002868D4" w:rsidR="00EB1CC9">
        <w:t>—</w:t>
      </w:r>
    </w:p>
    <w:p w:rsidR="00AD1E16" w:rsidRPr="002868D4" w:rsidP="002868D4">
      <w:r w:rsidRPr="002868D4">
        <w:t xml:space="preserve">  </w:t>
      </w:r>
      <w:r w:rsidRPr="002868D4">
        <w:rPr>
          <w:i/>
          <w:iCs/>
        </w:rPr>
        <w:t>Commercially available off-the-shelf (COTS) item</w:t>
      </w:r>
      <w:r w:rsidRPr="002868D4" w:rsidR="00EB1CC9">
        <w:t>—</w:t>
      </w:r>
    </w:p>
    <w:p w:rsidR="00AD1E16" w:rsidRPr="002868D4" w:rsidP="002868D4">
      <w:r w:rsidRPr="002868D4">
        <w:t xml:space="preserve">    (1) Means any item of supply (including construction material) that is</w:t>
      </w:r>
      <w:r w:rsidR="0001241E">
        <w:t>–</w:t>
      </w:r>
    </w:p>
    <w:p w:rsidR="00AD1E16" w:rsidRPr="002868D4" w:rsidP="002868D4">
      <w:r w:rsidRPr="002868D4">
        <w:t xml:space="preserve">      (i) </w:t>
      </w:r>
      <w:r w:rsidRPr="00D826AD" w:rsidR="00D826AD">
        <w:t>A commercial product (as defined in paragraph (1) of the definition of ‘‘commercial product’’ at Federal Acquisition Regulation (FAR) 2.101</w:t>
      </w:r>
      <w:r w:rsidR="0001241E">
        <w:t>)</w:t>
      </w:r>
      <w:r w:rsidRPr="00D826AD" w:rsidR="00D826AD">
        <w:t>;</w:t>
      </w:r>
    </w:p>
    <w:p w:rsidR="00AD1E16" w:rsidRPr="002868D4" w:rsidP="002868D4">
      <w:r w:rsidRPr="002868D4">
        <w:t xml:space="preserve">      (ii) Sold in substantial quantities in the commercial marketplace; and</w:t>
      </w:r>
    </w:p>
    <w:p w:rsidR="00AD1E16" w:rsidRPr="002868D4" w:rsidP="002868D4">
      <w:r w:rsidRPr="002868D4">
        <w:t xml:space="preserve">      (iii) Offered to the Government, under a contract or subcontract at any tier, without modification, in the same form in which it is sold in the commercial marketplace; and</w:t>
      </w:r>
    </w:p>
    <w:p w:rsidR="00AD1E16" w:rsidRPr="002868D4" w:rsidP="002868D4">
      <w:r w:rsidRPr="002868D4">
        <w:t xml:space="preserve">    (2) Does not include bulk cargo, as defined in </w:t>
      </w:r>
      <w:r w:rsidRPr="002868D4" w:rsidR="00887556">
        <w:t>46 U.S.C. 40102(4)</w:t>
      </w:r>
      <w:r w:rsidRPr="002868D4">
        <w:t>, such as agricultural products and petroleum products.</w:t>
      </w:r>
    </w:p>
    <w:p w:rsidR="00AD1E16" w:rsidRPr="0001241E" w:rsidP="002868D4">
      <w:pPr>
        <w:rPr>
          <w:i/>
          <w:iCs/>
        </w:rPr>
      </w:pPr>
      <w:r w:rsidRPr="002868D4">
        <w:t xml:space="preserve">  </w:t>
      </w:r>
      <w:r w:rsidRPr="0001241E" w:rsidR="0001241E">
        <w:t>“</w:t>
      </w:r>
      <w:r w:rsidRPr="0001241E">
        <w:t>Construction material</w:t>
      </w:r>
      <w:r w:rsidRPr="0001241E" w:rsidR="0001241E">
        <w:t>”</w:t>
      </w:r>
      <w:r w:rsidR="0001241E">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delivered to the construction site. Materials purchased directly by the Government are supplies, not construction material.</w:t>
      </w:r>
    </w:p>
    <w:p w:rsidR="00AD1E16" w:rsidRPr="002868D4" w:rsidP="002868D4">
      <w:r w:rsidRPr="002868D4">
        <w:t xml:space="preserve">  </w:t>
      </w:r>
      <w:r w:rsidRPr="002868D4">
        <w:rPr>
          <w:i/>
          <w:iCs/>
        </w:rPr>
        <w:t>Cost of components</w:t>
      </w:r>
      <w:r w:rsidRPr="002868D4">
        <w:t xml:space="preserve"> means</w:t>
      </w:r>
      <w:r w:rsidRPr="002868D4" w:rsidR="00EB1CC9">
        <w:t>—</w:t>
      </w:r>
    </w:p>
    <w:p w:rsidR="00AD1E16" w:rsidRPr="002868D4" w:rsidP="002868D4">
      <w:r w:rsidRPr="002868D4">
        <w:t xml:space="preserve">    (1) For components purchased by the Contractor, the acquisition cost, including transportation costs to the place of incorporation into the </w:t>
      </w:r>
      <w:r w:rsidR="0001241E">
        <w:t>construction material</w:t>
      </w:r>
      <w:r w:rsidRPr="002868D4">
        <w:t xml:space="preserve"> (whether or not such costs are paid to a domestic firm), and any applicable duty (whether or not a duty-free entry certificate is issued); or</w:t>
      </w:r>
    </w:p>
    <w:p w:rsidR="00AD1E16"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rsidR="00914E7D"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rsidR="00914E7D" w:rsidRPr="002868D4"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rsidR="00AD1E16" w:rsidRPr="002868D4" w:rsidP="002868D4">
      <w:r w:rsidRPr="002868D4">
        <w:t xml:space="preserve">  </w:t>
      </w:r>
      <w:r w:rsidRPr="002868D4">
        <w:rPr>
          <w:i/>
          <w:iCs/>
        </w:rPr>
        <w:t>Domestic construction material</w:t>
      </w:r>
      <w:r w:rsidRPr="002868D4">
        <w:t xml:space="preserve"> means</w:t>
      </w:r>
      <w:r w:rsidRPr="002868D4" w:rsidR="00EB1CC9">
        <w:t>—</w:t>
      </w:r>
    </w:p>
    <w:p w:rsidR="00AD1E16" w:rsidRPr="002868D4" w:rsidP="002868D4">
      <w:r w:rsidRPr="002868D4">
        <w:t xml:space="preserve">    (1) For construction material that does not consist wholly or predominantly of iron or steel or a combination of both—</w:t>
      </w:r>
    </w:p>
    <w:p w:rsidR="003B5549" w:rsidRPr="002868D4" w:rsidP="002868D4">
      <w:r w:rsidRPr="002868D4">
        <w:t xml:space="preserve">      (i) An unmanufactured construction material mined or produced in the United States; or</w:t>
      </w:r>
    </w:p>
    <w:p w:rsidR="003B5549" w:rsidRPr="002868D4" w:rsidP="002868D4">
      <w:r w:rsidRPr="002868D4">
        <w:t xml:space="preserve">      (ii) A construction material manufactured in the United States, if</w:t>
      </w:r>
      <w:r w:rsidR="0001241E">
        <w:t>–</w:t>
      </w:r>
    </w:p>
    <w:p w:rsidR="00AD1E16" w:rsidP="00914E7D">
      <w:r w:rsidRPr="002868D4">
        <w:t xml:space="preserve">      </w:t>
      </w:r>
      <w:r w:rsidRPr="002868D4" w:rsidR="003B5549">
        <w:t xml:space="preserve">  </w:t>
      </w:r>
      <w:r w:rsidRPr="002868D4">
        <w:t>(</w:t>
      </w:r>
      <w:r w:rsidRPr="002868D4" w:rsidR="003B5549">
        <w:t>A</w:t>
      </w:r>
      <w:r w:rsidRPr="002868D4">
        <w:t xml:space="preserve">) </w:t>
      </w:r>
      <w:r w:rsidRPr="002868D4" w:rsidR="003B5549">
        <w:t xml:space="preserve">The cost of its components mined, produced, or manufactured in the United States exceeds </w:t>
      </w:r>
      <w:r w:rsidR="00914E7D">
        <w:t>60</w:t>
      </w:r>
      <w:r w:rsidRPr="002868D4" w:rsidR="003B5549">
        <w:t xml:space="preserve"> percent of the cost of all its </w:t>
      </w:r>
      <w:r w:rsidRPr="002868D4" w:rsidR="008004F4">
        <w:t>components</w:t>
      </w:r>
      <w:r w:rsidRPr="00914E7D" w:rsidR="008004F4">
        <w:t>,</w:t>
      </w:r>
      <w:r w:rsidR="00914E7D">
        <w:t xml:space="preserve"> except that the percentage will be 65 percent for items delivered in calendar years 2024 through 2028 and 75 percent for items delivered starting in calendar year </w:t>
      </w:r>
      <w:r w:rsidR="008004F4">
        <w:t>2029.</w:t>
      </w:r>
      <w:r w:rsidRPr="002868D4" w:rsidR="003B5549">
        <w:t xml:space="preserve"> Components of foreign origin of the same class or kind for which nonavailability determinations have been made are treated as domestic. Components of unknown origin are treated as foreign; or</w:t>
      </w:r>
    </w:p>
    <w:p w:rsidR="00AD1E16" w:rsidRPr="002868D4" w:rsidP="002868D4">
      <w:r w:rsidRPr="002868D4">
        <w:t xml:space="preserve">      </w:t>
      </w:r>
      <w:r w:rsidRPr="002868D4" w:rsidR="003B5549">
        <w:t xml:space="preserve">  </w:t>
      </w:r>
      <w:r w:rsidRPr="002868D4">
        <w:t>(</w:t>
      </w:r>
      <w:r w:rsidRPr="002868D4" w:rsidR="003B5549">
        <w:t>B</w:t>
      </w:r>
      <w:r w:rsidRPr="002868D4">
        <w:t xml:space="preserve">) </w:t>
      </w:r>
      <w:r w:rsidRPr="002868D4" w:rsidR="003B5549">
        <w:t>The construction material is a COTS item; or</w:t>
      </w:r>
    </w:p>
    <w:p w:rsidR="001A5268" w:rsidRPr="002868D4"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rsidR="001A5268" w:rsidRPr="002868D4"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rsidR="00AD1E16" w:rsidRPr="002868D4" w:rsidP="002868D4">
      <w:r w:rsidRPr="002868D4">
        <w:t xml:space="preserve">  </w:t>
      </w:r>
      <w:r w:rsidRPr="002868D4">
        <w:rPr>
          <w:i/>
          <w:iCs/>
        </w:rPr>
        <w:t>Foreign construction material</w:t>
      </w:r>
      <w:r w:rsidRPr="002868D4">
        <w:t xml:space="preserve"> means a construction material other than a domestic construction material.</w:t>
      </w:r>
    </w:p>
    <w:p w:rsidR="001A5268" w:rsidRPr="002868D4"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rsidR="001A5268" w:rsidRPr="002868D4"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rsidR="001A5268" w:rsidRPr="002868D4"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rsidR="00AD1E16" w:rsidRPr="002868D4" w:rsidP="002868D4">
      <w:r w:rsidRPr="002868D4">
        <w:t xml:space="preserve">  </w:t>
      </w:r>
      <w:r w:rsidRPr="0001241E" w:rsidR="0001241E">
        <w:t>“</w:t>
      </w:r>
      <w:r w:rsidRPr="0001241E">
        <w:t>United States</w:t>
      </w:r>
      <w:r w:rsidRPr="0001241E" w:rsidR="0001241E">
        <w:t>”</w:t>
      </w:r>
      <w:r w:rsidRPr="002868D4">
        <w:t xml:space="preserve"> means the 50 States, the District of Columbia, and outlying areas.</w:t>
      </w:r>
    </w:p>
    <w:p w:rsidR="00AD1E16" w:rsidRPr="002868D4" w:rsidP="002868D4">
      <w:r w:rsidRPr="002868D4">
        <w:t xml:space="preserve">  (b) Domestic preference.</w:t>
      </w:r>
    </w:p>
    <w:p w:rsidR="00AD1E16" w:rsidRPr="002868D4" w:rsidP="002868D4">
      <w:r w:rsidRPr="002868D4">
        <w:t xml:space="preserve">    (1) </w:t>
      </w:r>
      <w:r w:rsidRPr="002868D4" w:rsidR="002868D4">
        <w:t xml:space="preserve">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w:t>
      </w:r>
      <w:r w:rsidRPr="002868D4" w:rsidR="002868D4">
        <w:t>steel content of the construction materials, excluding COTS fasteners.</w:t>
      </w:r>
      <w:r w:rsidR="00CC6CCA">
        <w:t xml:space="preserve"> </w:t>
      </w:r>
      <w:r w:rsidRPr="002868D4" w:rsidR="002868D4">
        <w:t>The Contractor shall use only domestic construction material in performing this contract, except as provided in paragraphs (b)(2) and (b)(3) of this clause.</w:t>
      </w:r>
    </w:p>
    <w:p w:rsidR="00AD1E16" w:rsidP="00EF73A7">
      <w:r w:rsidRPr="002868D4">
        <w:t xml:space="preserve">    (2) </w:t>
      </w:r>
      <w:r w:rsidRPr="002868D4" w:rsidR="00525AC6">
        <w:t xml:space="preserve">This requirement does not apply to information technology that is a commercial </w:t>
      </w:r>
      <w:r w:rsidR="00D826AD">
        <w:t>product</w:t>
      </w:r>
      <w:r w:rsidRPr="002868D4" w:rsidR="00525AC6">
        <w:t xml:space="preserve"> or to the construction materials or components listed by the Government as follows:</w:t>
      </w:r>
    </w:p>
    <w:p w:rsidR="00AD1E16">
      <w:pPr>
        <w:pStyle w:val="NoSpacing"/>
        <w:tabs>
          <w:tab w:val="left" w:pos="270"/>
        </w:tabs>
      </w:pPr>
      <w:r>
        <w:tab/>
      </w:r>
      <w:r>
        <w:t>None</w:t>
      </w:r>
    </w:p>
    <w:p w:rsidR="00AD1E16">
      <w:pPr>
        <w:pStyle w:val="NoSpacing"/>
        <w:tabs>
          <w:tab w:val="left" w:pos="270"/>
        </w:tabs>
      </w:pPr>
      <w:r>
        <w:tab/>
      </w:r>
    </w:p>
    <w:p w:rsidR="00AD1E16">
      <w:pPr>
        <w:pStyle w:val="NoSpacing"/>
        <w:tabs>
          <w:tab w:val="left" w:pos="270"/>
        </w:tabs>
      </w:pPr>
      <w:r>
        <w:tab/>
      </w:r>
    </w:p>
    <w:p w:rsidR="00AD1E16">
      <w:pPr>
        <w:pStyle w:val="NoSpacing"/>
        <w:tabs>
          <w:tab w:val="left" w:pos="270"/>
        </w:tabs>
      </w:pPr>
      <w:r>
        <w:tab/>
      </w:r>
    </w:p>
    <w:p w:rsidR="00AD1E16">
      <w:pPr>
        <w:pStyle w:val="NoSpacing"/>
        <w:tabs>
          <w:tab w:val="left" w:pos="270"/>
        </w:tabs>
      </w:pPr>
      <w:r>
        <w:tab/>
      </w:r>
    </w:p>
    <w:p w:rsidR="00AD1E16" w:rsidRPr="002868D4" w:rsidP="002868D4">
      <w:r w:rsidRPr="002868D4">
        <w:t xml:space="preserve">    (3) The Contracting Officer may add other foreign construction material to the list in paragraph (b)(2) of this clause if the Government determines that</w:t>
      </w:r>
      <w:r w:rsidR="0001241E">
        <w:t>-</w:t>
      </w:r>
    </w:p>
    <w:p w:rsidR="00AD1E16" w:rsidP="002868D4">
      <w:r w:rsidRPr="002868D4">
        <w:t xml:space="preserve">      (i) The cost of domestic construction material would be unreasonable.</w:t>
      </w:r>
    </w:p>
    <w:p w:rsidR="00046350" w:rsidP="00046350">
      <w:r>
        <w:t xml:space="preserve">        (A)</w:t>
      </w:r>
      <w:r w:rsidRPr="00046350">
        <w:t xml:space="preserve"> </w:t>
      </w:r>
      <w:r w:rsidRPr="00CB40E7">
        <w:rPr>
          <w:i/>
          <w:iCs/>
        </w:rPr>
        <w:t>For domestic construction material that is not a critical item or does not contain critical components.</w:t>
      </w:r>
    </w:p>
    <w:p w:rsidR="00046350"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rsidR="005E6D4E"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exceeds 55 percent domestic content as a domestic offer and determine whether the cost of that offer is unreasonable by applying the evaluation factor listed in paragraph (b)(3)(i)(A)(</w:t>
      </w:r>
      <w:r w:rsidRPr="005E6D4E">
        <w:rPr>
          <w:i/>
          <w:iCs/>
        </w:rPr>
        <w:t>1</w:t>
      </w:r>
      <w:r>
        <w:t>) of this clause.</w:t>
      </w:r>
    </w:p>
    <w:p w:rsidR="00CB40E7" w:rsidP="005E6D4E">
      <w:r>
        <w:t xml:space="preserve">          (</w:t>
      </w:r>
      <w:r w:rsidRPr="005E6D4E">
        <w:rPr>
          <w:i/>
          <w:iCs/>
        </w:rPr>
        <w:t>3</w:t>
      </w:r>
      <w:r>
        <w:t>) The procedures in paragraph (b)(3)(i)(A)(</w:t>
      </w:r>
      <w:r w:rsidRPr="005E6D4E">
        <w:rPr>
          <w:i/>
          <w:iCs/>
        </w:rPr>
        <w:t>2</w:t>
      </w:r>
      <w:r>
        <w:t>) of this clause will no longer apply as of January 1, 2030.</w:t>
      </w:r>
    </w:p>
    <w:p w:rsidR="00CB40E7" w:rsidRPr="005E6D4E" w:rsidP="00CB40E7">
      <w:r>
        <w:t xml:space="preserve">        (B)</w:t>
      </w:r>
      <w:r w:rsidRPr="00CB40E7">
        <w:t xml:space="preserve"> </w:t>
      </w:r>
      <w:r w:rsidRPr="00CB40E7">
        <w:rPr>
          <w:i/>
          <w:iCs/>
        </w:rPr>
        <w:t>For domestic construction material that is a critical item or contains critical components.</w:t>
      </w:r>
    </w:p>
    <w:p w:rsidR="00CB40E7"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rsidR="0044172C">
        <w:t xml:space="preserve"> </w:t>
      </w:r>
      <w:r>
        <w:t>the critical item or construction material containing critical components listed at FAR 25.105.</w:t>
      </w:r>
    </w:p>
    <w:p w:rsidR="00CB40E7" w:rsidP="00CB40E7">
      <w:r>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w:t>
      </w:r>
      <w:r w:rsidR="0044172C">
        <w:t xml:space="preserve"> </w:t>
      </w:r>
      <w:r>
        <w:t>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w:t>
      </w:r>
      <w:r w:rsidR="008004F4">
        <w:t xml:space="preserve"> </w:t>
      </w:r>
      <w:r>
        <w:t>the evaluation factor listed in paragraph (b)(3)(i)(B)(</w:t>
      </w:r>
      <w:r w:rsidRPr="005E6D4E">
        <w:rPr>
          <w:i/>
          <w:iCs/>
        </w:rPr>
        <w:t>1</w:t>
      </w:r>
      <w:r>
        <w:t>) of this clause.</w:t>
      </w:r>
    </w:p>
    <w:p w:rsidR="00CB40E7" w:rsidRPr="00CB40E7"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rsidR="00AD1E16" w:rsidRPr="002868D4" w:rsidP="002868D4">
      <w:r w:rsidRPr="002868D4">
        <w:t xml:space="preserve">      (ii) The application of the restriction of the Buy American </w:t>
      </w:r>
      <w:r w:rsidRPr="002868D4" w:rsidR="00887556">
        <w:t>statute</w:t>
      </w:r>
      <w:r w:rsidRPr="002868D4">
        <w:t xml:space="preserve"> to a particular construction material would be impracticable or inconsistent with the public interest; or</w:t>
      </w:r>
    </w:p>
    <w:p w:rsidR="00AD1E16" w:rsidRPr="002868D4" w:rsidP="002868D4">
      <w:r w:rsidRPr="002868D4">
        <w:t xml:space="preserve">      (iii) The construction material is not mined, produced, or manufactured in the United States in sufficient and reasonably available commercial quantities of a satisfactory quality.</w:t>
      </w:r>
    </w:p>
    <w:p w:rsidR="00AD1E16" w:rsidRPr="002868D4" w:rsidP="002868D4">
      <w:r w:rsidRPr="002868D4">
        <w:t xml:space="preserve">  (c) Request for determination of inapplic</w:t>
      </w:r>
      <w:r w:rsidRPr="002868D4" w:rsidR="00887556">
        <w:t>ability of the Buy American statute.</w:t>
      </w:r>
    </w:p>
    <w:p w:rsidR="00AD1E16" w:rsidRPr="002868D4" w:rsidP="002868D4">
      <w:r w:rsidRPr="002868D4">
        <w:t xml:space="preserve">    (1)(i) Any Contractor request to use foreign construction material in accordance with paragraph (b)(3) of this clause shall include adequate information for Government evaluation of the request, including</w:t>
      </w:r>
      <w:r w:rsidR="0001241E">
        <w:t>-</w:t>
      </w:r>
    </w:p>
    <w:p w:rsidR="00AD1E16" w:rsidRPr="002868D4" w:rsidP="002868D4">
      <w:r w:rsidRPr="002868D4">
        <w:t xml:space="preserve">         (A) A description of the foreign and domestic construction materials;</w:t>
      </w:r>
    </w:p>
    <w:p w:rsidR="00AD1E16" w:rsidRPr="002868D4" w:rsidP="002868D4">
      <w:r w:rsidRPr="002868D4">
        <w:t xml:space="preserve">         (B) Unit of measure;</w:t>
      </w:r>
    </w:p>
    <w:p w:rsidR="00AD1E16" w:rsidRPr="002868D4" w:rsidP="002868D4">
      <w:r w:rsidRPr="002868D4">
        <w:t xml:space="preserve">         (C) Quantity;</w:t>
      </w:r>
    </w:p>
    <w:p w:rsidR="00AD1E16" w:rsidRPr="002868D4" w:rsidP="002868D4">
      <w:r w:rsidRPr="002868D4">
        <w:t xml:space="preserve">         (D) Price;</w:t>
      </w:r>
    </w:p>
    <w:p w:rsidR="00AD1E16" w:rsidRPr="002868D4" w:rsidP="002868D4">
      <w:r w:rsidRPr="002868D4">
        <w:t xml:space="preserve">         (E) Time of delivery or availability;</w:t>
      </w:r>
    </w:p>
    <w:p w:rsidR="00AD1E16" w:rsidRPr="002868D4" w:rsidP="002868D4">
      <w:r w:rsidRPr="002868D4">
        <w:t xml:space="preserve">         (F) Location of the construction project;</w:t>
      </w:r>
    </w:p>
    <w:p w:rsidR="00AD1E16" w:rsidRPr="002868D4" w:rsidP="002868D4">
      <w:r w:rsidRPr="002868D4">
        <w:t xml:space="preserve">         (G) Name and address of the proposed supplier; and</w:t>
      </w:r>
    </w:p>
    <w:p w:rsidR="00AD1E16" w:rsidRPr="002868D4" w:rsidP="002868D4">
      <w:r w:rsidRPr="002868D4">
        <w:t xml:space="preserve">         (H) A detailed justification of the reason for use of foreign construction materials cited in accordance with paragraph (b)(3) of this clause.</w:t>
      </w:r>
    </w:p>
    <w:p w:rsidR="00AD1E16" w:rsidRPr="002868D4" w:rsidP="002868D4">
      <w:r w:rsidRPr="002868D4">
        <w:t xml:space="preserve">      (ii) A request based on unreasonable cost shall include a reasonable survey of the market and a completed price comparison table in the format in paragraph (d) of this clause.</w:t>
      </w:r>
    </w:p>
    <w:p w:rsidR="00AD1E16" w:rsidRPr="002868D4" w:rsidP="002868D4">
      <w:r w:rsidRPr="002868D4">
        <w:t xml:space="preserve">      (iii) The price of construction material shall include all delivery costs to the construction site and any applicable duty (whether or not a duty-free certificate may be issued).</w:t>
      </w:r>
    </w:p>
    <w:p w:rsidR="00AD1E16" w:rsidRPr="002868D4"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rsidR="00AD1E16" w:rsidRPr="002868D4" w:rsidP="002868D4">
      <w:r w:rsidRPr="002868D4">
        <w:t xml:space="preserve">    (2) If the Government determines after contract award that an exception to the Buy </w:t>
      </w:r>
      <w:r w:rsidRPr="002868D4" w:rsidR="00887556">
        <w:t>American statute</w:t>
      </w:r>
      <w:r w:rsidRPr="002868D4">
        <w:t xml:space="preserv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rsidR="00AD1E16" w:rsidRPr="002868D4" w:rsidP="002868D4">
      <w:r w:rsidRPr="002868D4">
        <w:t xml:space="preserve">    (3) Unless the Government determines that an exception to the Buy </w:t>
      </w:r>
      <w:r w:rsidRPr="002868D4" w:rsidR="00887556">
        <w:t>American statute</w:t>
      </w:r>
      <w:r w:rsidRPr="002868D4">
        <w:t xml:space="preserve"> applies, use of foreign construction material is noncompliant with the Buy </w:t>
      </w:r>
      <w:r w:rsidRPr="002868D4" w:rsidR="00887556">
        <w:t>American statute</w:t>
      </w:r>
      <w:r w:rsidR="00CC6CCA">
        <w:t xml:space="preserve"> or Balance of Payments Program</w:t>
      </w:r>
      <w:r w:rsidRPr="002868D4">
        <w:t>.</w:t>
      </w:r>
    </w:p>
    <w:p w:rsidR="00AD1E16" w:rsidRPr="002868D4" w:rsidP="002868D4">
      <w:r w:rsidRPr="002868D4">
        <w:t xml:space="preserve">  (d) </w:t>
      </w:r>
      <w:r w:rsidRPr="002868D4" w:rsidR="002868D4">
        <w:rPr>
          <w:i/>
          <w:iCs/>
        </w:rPr>
        <w:t>Data</w:t>
      </w:r>
      <w:r w:rsidRPr="002868D4" w:rsidR="002868D4">
        <w:t>. To permit evaluation of requests under paragraph (c) of this clause based on unreasonable cost, the Contractor shall include the following information and any applicable supporting data based on the survey of suppliers:</w:t>
      </w:r>
    </w:p>
    <w:p w:rsidR="006E6BC7">
      <w:pPr>
        <w:pStyle w:val="NoSpacing"/>
      </w:pPr>
    </w:p>
    <w:p w:rsidR="00AD1E16" w:rsidP="006E6BC7">
      <w:pPr>
        <w:pStyle w:val="NoSpacing"/>
        <w:jc w:val="center"/>
      </w:pPr>
      <w:r>
        <w:t>F</w:t>
      </w:r>
      <w:r w:rsidR="00CC6CCA">
        <w:t>oreign and Domestic Construction Materials Price Comparison</w:t>
      </w:r>
    </w:p>
    <w:tbl>
      <w:tblPr>
        <w:tblStyle w:val="TableGrid"/>
        <w:tblW w:w="0" w:type="auto"/>
        <w:tblLook w:val="04A0"/>
      </w:tblPr>
      <w:tblGrid>
        <w:gridCol w:w="3089"/>
        <w:gridCol w:w="1678"/>
        <w:gridCol w:w="2247"/>
        <w:gridCol w:w="2336"/>
      </w:tblGrid>
      <w:tr w:rsidTr="006E6BC7">
        <w:tblPrEx>
          <w:tblW w:w="0" w:type="auto"/>
          <w:tblLook w:val="04A0"/>
        </w:tblPrEx>
        <w:tc>
          <w:tcPr>
            <w:tcW w:w="3168" w:type="dxa"/>
          </w:tcPr>
          <w:p w:rsidR="006E6BC7" w:rsidRPr="006A59AE" w:rsidP="006A59AE">
            <w:pPr>
              <w:pStyle w:val="NoSpacing"/>
              <w:rPr>
                <w:b/>
                <w:bCs/>
              </w:rPr>
            </w:pPr>
            <w:bookmarkStart w:id="56" w:name="ColumnTitle_522259"/>
            <w:bookmarkEnd w:id="56"/>
            <w:r w:rsidRPr="006A59AE">
              <w:rPr>
                <w:b/>
                <w:bCs/>
              </w:rPr>
              <w:t xml:space="preserve">Construction </w:t>
            </w:r>
            <w:r w:rsidR="00CC6CCA">
              <w:rPr>
                <w:b/>
                <w:bCs/>
              </w:rPr>
              <w:t>m</w:t>
            </w:r>
            <w:r w:rsidRPr="006A59AE">
              <w:rPr>
                <w:b/>
                <w:bCs/>
              </w:rPr>
              <w:t xml:space="preserve">aterial </w:t>
            </w:r>
            <w:r w:rsidR="00CC6CCA">
              <w:rPr>
                <w:b/>
                <w:bCs/>
              </w:rPr>
              <w:t>d</w:t>
            </w:r>
            <w:r w:rsidRPr="006A59AE">
              <w:rPr>
                <w:b/>
                <w:bCs/>
              </w:rPr>
              <w:t>escription</w:t>
            </w:r>
          </w:p>
        </w:tc>
        <w:tc>
          <w:tcPr>
            <w:tcW w:w="1710" w:type="dxa"/>
          </w:tcPr>
          <w:p w:rsidR="006E6BC7" w:rsidRPr="006A59AE" w:rsidP="006A59AE">
            <w:pPr>
              <w:pStyle w:val="NoSpacing"/>
              <w:rPr>
                <w:b/>
                <w:bCs/>
              </w:rPr>
            </w:pPr>
            <w:r w:rsidRPr="006A59AE">
              <w:rPr>
                <w:b/>
                <w:bCs/>
              </w:rPr>
              <w:t xml:space="preserve">Unit of </w:t>
            </w:r>
            <w:r w:rsidR="00CC6CCA">
              <w:rPr>
                <w:b/>
                <w:bCs/>
              </w:rPr>
              <w:t>m</w:t>
            </w:r>
            <w:r w:rsidRPr="006A59AE">
              <w:rPr>
                <w:b/>
                <w:bCs/>
              </w:rPr>
              <w:t>easure</w:t>
            </w:r>
          </w:p>
        </w:tc>
        <w:tc>
          <w:tcPr>
            <w:tcW w:w="2304" w:type="dxa"/>
          </w:tcPr>
          <w:p w:rsidR="006E6BC7" w:rsidRPr="006A59AE" w:rsidP="006A59AE">
            <w:pPr>
              <w:pStyle w:val="NoSpacing"/>
              <w:rPr>
                <w:b/>
                <w:bCs/>
              </w:rPr>
            </w:pPr>
            <w:r w:rsidRPr="006A59AE">
              <w:rPr>
                <w:b/>
                <w:bCs/>
              </w:rPr>
              <w:t>Quantity</w:t>
            </w:r>
          </w:p>
        </w:tc>
        <w:tc>
          <w:tcPr>
            <w:tcW w:w="2394" w:type="dxa"/>
          </w:tcPr>
          <w:p w:rsidR="006E6BC7" w:rsidRPr="006A59AE" w:rsidP="006A59AE">
            <w:pPr>
              <w:pStyle w:val="NoSpacing"/>
              <w:rPr>
                <w:b/>
                <w:bCs/>
              </w:rPr>
            </w:pPr>
            <w:r w:rsidRPr="006A59AE">
              <w:rPr>
                <w:b/>
                <w:bCs/>
              </w:rPr>
              <w:t>Price (</w:t>
            </w:r>
            <w:r w:rsidR="00CC6CCA">
              <w:rPr>
                <w:b/>
                <w:bCs/>
              </w:rPr>
              <w:t>d</w:t>
            </w:r>
            <w:r w:rsidRPr="006A59AE">
              <w:rPr>
                <w:b/>
                <w:bCs/>
              </w:rPr>
              <w:t>ollars)</w:t>
            </w:r>
            <w:r w:rsidR="00EF73A7">
              <w:rPr>
                <w:b/>
                <w:bCs/>
              </w:rPr>
              <w:t>*</w:t>
            </w:r>
          </w:p>
        </w:tc>
      </w:tr>
      <w:tr w:rsidTr="005B2964">
        <w:tblPrEx>
          <w:tblW w:w="0" w:type="auto"/>
          <w:tblLook w:val="04A0"/>
        </w:tblPrEx>
        <w:tc>
          <w:tcPr>
            <w:tcW w:w="9576" w:type="dxa"/>
            <w:gridSpan w:val="4"/>
          </w:tcPr>
          <w:p w:rsidR="006E6BC7" w:rsidRPr="006A59AE" w:rsidP="006A59AE">
            <w:pPr>
              <w:pStyle w:val="NoSpacing"/>
            </w:pPr>
            <w:r w:rsidRPr="006A59AE">
              <w:t>Item 1:</w:t>
            </w:r>
          </w:p>
        </w:tc>
      </w:tr>
      <w:tr w:rsidTr="006E6BC7">
        <w:tblPrEx>
          <w:tblW w:w="0" w:type="auto"/>
          <w:tblLook w:val="04A0"/>
        </w:tblPrEx>
        <w:tc>
          <w:tcPr>
            <w:tcW w:w="3168" w:type="dxa"/>
          </w:tcPr>
          <w:p w:rsidR="006E6BC7" w:rsidRPr="006A59AE" w:rsidP="006A59AE">
            <w:pPr>
              <w:pStyle w:val="NoSpacing"/>
            </w:pPr>
            <w:r w:rsidRPr="006A59AE">
              <w:t xml:space="preserve">Foreign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6E6BC7">
        <w:tblPrEx>
          <w:tblW w:w="0" w:type="auto"/>
          <w:tblLook w:val="04A0"/>
        </w:tblPrEx>
        <w:tc>
          <w:tcPr>
            <w:tcW w:w="3168" w:type="dxa"/>
          </w:tcPr>
          <w:p w:rsidR="006E6BC7" w:rsidRPr="006A59AE" w:rsidP="006A59AE">
            <w:pPr>
              <w:pStyle w:val="NoSpacing"/>
            </w:pPr>
            <w:r w:rsidRPr="006A59AE">
              <w:t xml:space="preserve">Domestic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036B4E">
        <w:tblPrEx>
          <w:tblW w:w="0" w:type="auto"/>
          <w:tblLook w:val="04A0"/>
        </w:tblPrEx>
        <w:tc>
          <w:tcPr>
            <w:tcW w:w="9576" w:type="dxa"/>
            <w:gridSpan w:val="4"/>
          </w:tcPr>
          <w:p w:rsidR="006E6BC7" w:rsidRPr="006A59AE" w:rsidP="006A59AE">
            <w:pPr>
              <w:pStyle w:val="NoSpacing"/>
            </w:pPr>
            <w:r w:rsidRPr="006A59AE">
              <w:t>Item 2:</w:t>
            </w:r>
          </w:p>
        </w:tc>
      </w:tr>
      <w:tr w:rsidTr="006E6BC7">
        <w:tblPrEx>
          <w:tblW w:w="0" w:type="auto"/>
          <w:tblLook w:val="04A0"/>
        </w:tblPrEx>
        <w:tc>
          <w:tcPr>
            <w:tcW w:w="3168" w:type="dxa"/>
          </w:tcPr>
          <w:p w:rsidR="006E6BC7" w:rsidRPr="006A59AE" w:rsidP="006A59AE">
            <w:pPr>
              <w:pStyle w:val="NoSpacing"/>
            </w:pPr>
            <w:r w:rsidRPr="006A59AE">
              <w:t xml:space="preserve">Foreign </w:t>
            </w:r>
            <w:r w:rsidR="0001241E">
              <w:t>co</w:t>
            </w:r>
            <w:r w:rsidRPr="006A59AE">
              <w:t xml:space="preserve">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6E6BC7">
        <w:tblPrEx>
          <w:tblW w:w="0" w:type="auto"/>
          <w:tblLook w:val="04A0"/>
        </w:tblPrEx>
        <w:tc>
          <w:tcPr>
            <w:tcW w:w="3168" w:type="dxa"/>
          </w:tcPr>
          <w:p w:rsidR="006E6BC7" w:rsidRPr="006A59AE" w:rsidP="006A59AE">
            <w:pPr>
              <w:pStyle w:val="NoSpacing"/>
            </w:pPr>
            <w:r w:rsidRPr="006A59AE">
              <w:t xml:space="preserve">Domestic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bl>
    <w:p w:rsidR="00AD1E16">
      <w:pPr>
        <w:pStyle w:val="NoSpacing"/>
      </w:pPr>
    </w:p>
    <w:p w:rsidR="00AD1E16" w:rsidP="006E6BC7">
      <w:pPr>
        <w:jc w:val="center"/>
      </w:pPr>
      <w:r>
        <w:t>(End of Clause)</w:t>
      </w:r>
    </w:p>
    <w:p w:rsidR="009B31DE">
      <w:pPr>
        <w:pStyle w:val="Heading2"/>
      </w:pPr>
      <w:bookmarkStart w:id="57" w:name="_Toc256000035"/>
      <w:r>
        <w:t>C.10</w:t>
      </w:r>
      <w:r w:rsidR="00975B86">
        <w:t xml:space="preserve">  52.233-1 DISPUTES (MAY 2014</w:t>
      </w:r>
      <w:r w:rsidR="00175A12">
        <w:t>) ALTERNATE I (DEC 1991)</w:t>
      </w:r>
      <w:r w:rsidR="00BE2D1B">
        <w:t>(DEVIATION NOV 2025)</w:t>
      </w:r>
      <w:bookmarkEnd w:id="57"/>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Definitions. As used in this clause-</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Claim</w:t>
      </w:r>
      <w:r>
        <w:rPr>
          <w:rFonts w:ascii="Open Sans" w:hAnsi="Open Sans" w:cs="Open Sans"/>
          <w:color w:val="000000"/>
          <w:sz w:val="21"/>
          <w:szCs w:val="21"/>
        </w:rPr>
        <w:t> means a written demand or written assertion by one of the contracting parties seeking, as a matter of right, the payment of money in a sum certain, the adjustment or interpretation of contract terms, or other relief arising under or relating to this contract. However, a written demand or written assertion by the Contractor seeking the payment of money exceeding $100,000 is not a claim under 41 U.S.C. chapter 71 until certified. A voucher, invoice, or other routine request for payment that is not in dispute when submitted is not a claim under 41 U.S.C. chapter 71. The submission may be converted to a claim under 41 U.S.C. chapter 71, by complying with the submission and certification requirements of this clause, if it is disputed either as to liability or amount or is not acted upon in a reasonable time.</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Defective certification</w:t>
      </w:r>
      <w:r>
        <w:rPr>
          <w:rFonts w:ascii="Open Sans" w:hAnsi="Open Sans" w:cs="Open Sans"/>
          <w:color w:val="000000"/>
          <w:sz w:val="21"/>
          <w:szCs w:val="21"/>
        </w:rPr>
        <w:t> means a certification that alters or otherwise deviates from the language in paragraph (d)(2)(iii) of this clause or which is not executed by a person authorized to bind the contractor with respect to the claim. Failure to certify must not be deemed to be a defective certification.</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This contract is subject to 41 U.S.C. chapter 71, Contract Disputes.</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Except as provided in 41 U.S.C. chapter 71, all disputes arising under or relating to this contract must be resolved under this clause.</w:t>
      </w:r>
    </w:p>
    <w:p w:rsidR="00BE2D1B"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p>
    <w:p w:rsidR="00BE2D1B"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A claim by the Contractor must be made in writing and, unless otherwise stated in this contract, submitted within 6 years after accrual of the claim to the Contracting Officer for a written decision. A claim by the Government against the Contractor must be subject to a written decision by the Contracting Officer.</w:t>
      </w:r>
    </w:p>
    <w:p w:rsidR="00BE2D1B"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p>
    <w:p w:rsidR="00BE2D1B"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Contractor must provide the certification specified in paragraph (d)(2)(iii) of this clause when submitting any claim exceeding $100,000.</w:t>
      </w:r>
    </w:p>
    <w:p w:rsidR="00BE2D1B"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The certification requirement does not apply to issues in controversy that have not been submitted as all or part of a claim.</w:t>
      </w:r>
    </w:p>
    <w:p w:rsidR="00BE2D1B"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xml:space="preserve"> The certification must state as follows: “I certify that the claim is made in good faith; that the supporting data are accurate and complete to the best of my knowledge and belief; that the </w:t>
      </w:r>
      <w:r>
        <w:rPr>
          <w:rFonts w:ascii="Open Sans" w:hAnsi="Open Sans" w:cs="Open Sans"/>
          <w:color w:val="000000"/>
          <w:sz w:val="21"/>
          <w:szCs w:val="21"/>
        </w:rPr>
        <w:t>amount requested accurately reflects the contract adjustment for which the Contractor believes the Government is liable; and that I am authorized to certify the claim on behalf of the Contractor.”</w:t>
      </w:r>
    </w:p>
    <w:p w:rsidR="00BE2D1B" w:rsidP="00BE2D1B">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The certification may be executed by any person authorized to bind the Contractor with respect to the claim.</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For Contractor claims of $100,000 or less, the Contracting Officer must, if requested in writing by the Contractor, render a decision within 60 days of the request. For Contractor-certified claims over $100,000, the Contracting Officer must, within 60 days, decide the claim or notify the Contractor of the date by which the decision will be made.</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The Contracting Officer's decision must be final unless the Contractor appeals or files a suit as provided in 41 U.S.C. chapter 71.</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(g)</w:t>
      </w:r>
      <w:r>
        <w:rPr>
          <w:rFonts w:ascii="Open Sans" w:hAnsi="Open Sans" w:cs="Open Sans"/>
          <w:color w:val="000000"/>
          <w:sz w:val="21"/>
          <w:szCs w:val="21"/>
        </w:rPr>
        <w:t> If the claim by the Contractor is submitted to the Contracting Officer or a claim by the Government is presented to the Contractor, the parties, by mutual consent, may agree to use alternative dispute resolution (ADR). If the Contractor refuses an offer for ADR, the Contractor must inform the Contracting Officer, in writing, of the Contractor's specific reasons for rejecting the offer.</w:t>
      </w:r>
    </w:p>
    <w:p w:rsidR="00BE2D1B"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(h)</w:t>
      </w:r>
    </w:p>
    <w:p w:rsidR="00BE2D1B"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Government must pay interest on the amount found due and unpaid from the date that-</w:t>
      </w:r>
    </w:p>
    <w:p w:rsidR="00BE2D1B"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Contracting Officer receives the claim (certified, if required); or</w:t>
      </w:r>
    </w:p>
    <w:p w:rsidR="00BE2D1B"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Payment otherwise would be due, if that date is later, until the date of payment.</w:t>
      </w:r>
    </w:p>
    <w:p w:rsidR="00BE2D1B" w:rsidP="00BE2D1B">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For claims having defective certifications, interest must be paid from the date that the Contracting Officer initially receives the claim. Simple interest on claims must be paid at the rate, fixed by the Secretary of the Treasury as provided in the Act, which applies to the period during which the Contracting Officer receives the claim and then at the rate that applies for each 6-month period as fixed by the Treasury Secretary while the claim is pending.</w:t>
      </w:r>
    </w:p>
    <w:p w:rsidR="00BE2D1B"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Contractor must proceed diligently with performance of this contract, pending final resolution of any request for relief, claim, appeal, or action arising under or relating to the contract, and comply with any decision of the Contracting Officer.</w:t>
      </w:r>
    </w:p>
    <w:p w:rsidR="009B31DE" w:rsidP="00BE2D1B">
      <w:pPr>
        <w:pStyle w:val="p"/>
        <w:shd w:val="clear" w:color="auto" w:fill="FFFFFF"/>
        <w:spacing w:before="0" w:beforeAutospacing="0" w:after="150" w:afterAutospacing="0" w:line="360" w:lineRule="atLeast"/>
        <w:jc w:val="center"/>
        <w:textAlignment w:val="baseline"/>
      </w:pPr>
      <w:r>
        <w:rPr>
          <w:rFonts w:ascii="Open Sans" w:hAnsi="Open Sans" w:cs="Open Sans"/>
          <w:color w:val="000000"/>
          <w:sz w:val="21"/>
          <w:szCs w:val="21"/>
        </w:rPr>
        <w:t>(End of clause)</w:t>
      </w:r>
    </w:p>
    <w:p w:rsidR="005525D3">
      <w:pPr>
        <w:pStyle w:val="Heading2"/>
      </w:pPr>
      <w:bookmarkStart w:id="58" w:name="_Toc256000039"/>
      <w:r>
        <w:t>C.11</w:t>
      </w:r>
      <w:r w:rsidR="00D25CCA">
        <w:t xml:space="preserve">  </w:t>
      </w:r>
      <w:r w:rsidR="00C47C51">
        <w:t>52.233-3</w:t>
      </w:r>
      <w:r w:rsidR="00D25CCA">
        <w:t xml:space="preserve">  </w:t>
      </w:r>
      <w:r w:rsidR="00C47C51">
        <w:t>PROTEST AFTER AWARD</w:t>
      </w:r>
      <w:r w:rsidR="00D25CCA">
        <w:t xml:space="preserve">  </w:t>
      </w:r>
      <w:r w:rsidR="006267B1">
        <w:t>(AUG 1996)</w:t>
      </w:r>
      <w:r w:rsidR="00D25CCA">
        <w:t>(</w:t>
      </w:r>
      <w:r w:rsidR="00100849">
        <w:t>DEVIATION NOV 2025</w:t>
      </w:r>
      <w:r w:rsidR="00D25CCA">
        <w:t>)</w:t>
      </w:r>
      <w:bookmarkEnd w:id="58"/>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Upon receipt of a stop-work order, the Contractor must immediately comply with its terms and take all reasonable steps to minimize incurring costs allocable to the work covered by the order during the period of work stoppage. After receiving the final decision in the protest, the Contracting Officer must either—</w:t>
      </w:r>
    </w:p>
    <w:p w:rsidR="006267B1"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Cancel the stop-work order; or</w:t>
      </w:r>
    </w:p>
    <w:p w:rsidR="006267B1"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Terminate the work covered by the order as provided in the Default, or the Termination for Convenience of the Government, clause of this contract.</w:t>
      </w:r>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If a stop-work order issued under this clause is canceled either before or after a final decision in the protest, the Contractor must resume work. The Contracting Officer must make an equitable adjustment in the delivery schedule or contract price, or both, and the contract must be modified, in writing, accordingly, if—</w:t>
      </w:r>
    </w:p>
    <w:p w:rsidR="006267B1"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stop-work order results in an increase in the time required for, or in the Contractor's cost properly allocable to, the performance of any part of this contract; and</w:t>
      </w:r>
    </w:p>
    <w:p w:rsidR="006267B1"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The Contractor asserts its right to an adjustment within 30 days after the end of the period of work stoppage; provided, that if the Contracting Officer decides the facts justify the action, the Contracting Officer may receive and act upon a proposal submitted at any time before final payment under this contract.</w:t>
      </w:r>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If a stop-work order is not canceled and the work covered by the order is terminated for the convenience of the Government, the Contracting Officer must allow reasonable costs resulting from the stop-work order in arriving at the termination settlement.</w:t>
      </w:r>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xml:space="preserve"> If a stop-work order is not canceled and the work covered by the order is terminated </w:t>
      </w:r>
      <w:r>
        <w:rPr>
          <w:rFonts w:ascii="Open Sans" w:hAnsi="Open Sans" w:cs="Open Sans"/>
          <w:color w:val="000000"/>
          <w:sz w:val="21"/>
          <w:szCs w:val="21"/>
        </w:rPr>
        <w:t>for</w:t>
      </w:r>
      <w:r>
        <w:rPr>
          <w:rFonts w:ascii="Open Sans" w:hAnsi="Open Sans" w:cs="Open Sans"/>
          <w:color w:val="000000"/>
          <w:sz w:val="21"/>
          <w:szCs w:val="21"/>
        </w:rPr>
        <w:t xml:space="preserve"> default, the Contracting Officer must allow, by equitable adjustment or otherwise, reasonable costs resulting from the stop-work order.</w:t>
      </w:r>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The Government's rights to terminate this contract at any time are not affected by action taken under this clause.</w:t>
      </w:r>
    </w:p>
    <w:p w:rsidR="006267B1"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xml:space="preserve"> If, as the result of the Contractor's intentional or negligent misstatement, misrepresentation, or </w:t>
      </w:r>
      <w:r>
        <w:rPr>
          <w:rFonts w:ascii="Open Sans" w:hAnsi="Open Sans" w:cs="Open Sans"/>
          <w:color w:val="000000"/>
          <w:sz w:val="21"/>
          <w:szCs w:val="21"/>
        </w:rPr>
        <w:t>miscertification</w:t>
      </w:r>
      <w:r>
        <w:rPr>
          <w:rFonts w:ascii="Open Sans" w:hAnsi="Open Sans" w:cs="Open Sans"/>
          <w:color w:val="000000"/>
          <w:sz w:val="21"/>
          <w:szCs w:val="21"/>
        </w:rPr>
        <w:t xml:space="preserve">, a protest related to this contract is sustained, and the Government pays costs, the Government may require the Contractor to reimburse the Government the amount of such costs. In addition to any other remedy available, and pursuant to the requirements of </w:t>
      </w:r>
      <w:r>
        <w:rPr>
          <w:rFonts w:ascii="Open Sans" w:hAnsi="Open Sans" w:cs="Open Sans"/>
          <w:color w:val="000000"/>
          <w:sz w:val="21"/>
          <w:szCs w:val="21"/>
        </w:rPr>
        <w:t>subpart 32.6, the Government may collect this debt by offsetting the amount against any payment due the Contractor under any contract between the Contractor and the Government.</w:t>
      </w:r>
    </w:p>
    <w:p w:rsidR="006267B1" w:rsidP="006267B1">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5525D3" w:rsidP="006267B1">
      <w:pPr>
        <w:pStyle w:val="listl1"/>
        <w:shd w:val="clear" w:color="auto" w:fill="FFFFFF"/>
        <w:spacing w:before="0" w:beforeAutospacing="0" w:after="150" w:afterAutospacing="0" w:line="360" w:lineRule="atLeast"/>
        <w:textAlignment w:val="baseline"/>
      </w:pPr>
    </w:p>
    <w:p w:rsidR="00E654AA">
      <w:pPr>
        <w:pStyle w:val="Heading2"/>
      </w:pPr>
      <w:bookmarkStart w:id="59" w:name="_Toc256000040"/>
      <w:r>
        <w:t>C.12</w:t>
      </w:r>
      <w:r w:rsidR="00B41898">
        <w:t xml:space="preserve">  </w:t>
      </w:r>
      <w:r w:rsidR="00861447">
        <w:t>52.233-4</w:t>
      </w:r>
      <w:r w:rsidR="00B41898">
        <w:t xml:space="preserve"> </w:t>
      </w:r>
      <w:r w:rsidR="00861447">
        <w:t>APPLICABLE LAW FOR BREACH OF CONTRACT CLAIM</w:t>
      </w:r>
      <w:r w:rsidR="00B41898">
        <w:t xml:space="preserve"> (</w:t>
      </w:r>
      <w:r w:rsidR="00861447">
        <w:t>OCT 200</w:t>
      </w:r>
      <w:r w:rsidRPr="00BA23F4" w:rsidR="00861447">
        <w:t>4</w:t>
      </w:r>
      <w:r w:rsidRPr="00BA576D" w:rsidR="00B41898">
        <w:t>)</w:t>
      </w:r>
      <w:r w:rsidRPr="00BA576D" w:rsidR="00BA23F4">
        <w:t xml:space="preserve"> (DEVIATION NOV 2025)</w:t>
      </w:r>
      <w:bookmarkEnd w:id="59"/>
    </w:p>
    <w:p w:rsidR="00BA23F4" w:rsidRPr="00BA23F4" w:rsidP="00BA23F4">
      <w:r w:rsidRPr="00BA23F4">
        <w:t>United States law will apply to resolve any claim of breach of this contract.</w:t>
      </w:r>
    </w:p>
    <w:p w:rsidR="00BA23F4" w:rsidRPr="00BA23F4" w:rsidP="00BA23F4">
      <w:r w:rsidRPr="00BA23F4">
        <w:t>(End of clause)</w:t>
      </w:r>
    </w:p>
    <w:p w:rsidR="00E654AA" w:rsidP="00BA23F4"/>
    <w:p w:rsidR="003D1CC5">
      <w:pPr>
        <w:pStyle w:val="Heading2"/>
      </w:pPr>
      <w:bookmarkStart w:id="60" w:name="_Toc256000041"/>
      <w:r>
        <w:t>C.13</w:t>
      </w:r>
      <w:r w:rsidR="001C4DDA">
        <w:t xml:space="preserve">  </w:t>
      </w:r>
      <w:r>
        <w:t>52.240-91</w:t>
      </w:r>
      <w:r w:rsidR="001C4DDA">
        <w:t xml:space="preserve">  </w:t>
      </w:r>
      <w:r w:rsidR="006A59F2">
        <w:t xml:space="preserve">SECURITY PROHIBITIONS AND </w:t>
      </w:r>
      <w:r w:rsidR="006A59F2">
        <w:t>EXCLUSIONS</w:t>
      </w:r>
      <w:r w:rsidR="001C4DDA">
        <w:t xml:space="preserve">  (</w:t>
      </w:r>
      <w:r>
        <w:t>NOV 2025</w:t>
      </w:r>
      <w:r w:rsidR="001C4DDA">
        <w:t>)</w:t>
      </w:r>
      <w:r w:rsidR="00230682">
        <w:t xml:space="preserve"> </w:t>
      </w:r>
      <w:r w:rsidR="006A59F2">
        <w:t>(DEVIATION)</w:t>
      </w:r>
      <w:bookmarkEnd w:id="60"/>
    </w:p>
    <w:p w:rsidR="002120FC" w:rsidRPr="002120FC" w:rsidP="002120FC">
      <w:r>
        <w:t xml:space="preserve">  </w:t>
      </w:r>
      <w:r w:rsidRPr="002120FC">
        <w:t>(a)</w:t>
      </w:r>
      <w:r>
        <w:t xml:space="preserve"> </w:t>
      </w:r>
      <w:r w:rsidRPr="002120FC">
        <w:rPr>
          <w:i/>
          <w:iCs/>
        </w:rPr>
        <w:t>Definitions</w:t>
      </w:r>
      <w:r w:rsidRPr="00943E37" w:rsidR="00943E37">
        <w:t>.</w:t>
      </w:r>
      <w:r w:rsidR="00FD6F31">
        <w:t xml:space="preserve"> </w:t>
      </w:r>
      <w:r w:rsidRPr="002120FC">
        <w:t>As used in this clause—</w:t>
      </w:r>
    </w:p>
    <w:p w:rsidR="002120FC" w:rsidRPr="002120FC" w:rsidP="002120FC">
      <w:r>
        <w:rPr>
          <w:i/>
          <w:iCs/>
        </w:rPr>
        <w:t xml:space="preserve">  </w:t>
      </w:r>
      <w:r w:rsidRPr="002120FC">
        <w:rPr>
          <w:i/>
          <w:iCs/>
        </w:rPr>
        <w:t>American Security Drone Act-covered foreign entity</w:t>
      </w:r>
      <w:r w:rsidR="00FD6F31">
        <w:t xml:space="preserve"> </w:t>
      </w:r>
      <w:r w:rsidRPr="002120FC">
        <w:t>means an entity included on a list that the Federal Acquisition Security Council (FASC) develops and maintains and publishes in the System for Award Management (SAM) at</w:t>
      </w:r>
      <w:r>
        <w:fldChar w:fldCharType="begin"/>
      </w:r>
      <w:r>
        <w:instrText xml:space="preserve"> HYPERLINK "%20https:/www.sam.gov" </w:instrText>
      </w:r>
      <w:r>
        <w:fldChar w:fldCharType="separate"/>
      </w:r>
      <w:r w:rsidRPr="00FD6F31">
        <w:rPr>
          <w:rStyle w:val="Hyperlink"/>
          <w:i/>
          <w:iCs/>
        </w:rPr>
        <w:t xml:space="preserve"> https://www.sam.gov</w:t>
      </w:r>
      <w:r>
        <w:fldChar w:fldCharType="end"/>
      </w:r>
      <w:r w:rsidRPr="002120FC">
        <w:t xml:space="preserve"> (section 1822 of Pub. L. 118-31, 41 U.S.C. 3901 note prec.).</w:t>
      </w:r>
    </w:p>
    <w:p w:rsidR="002120FC" w:rsidRPr="002120FC"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002120FC" w:rsidRPr="002120FC" w:rsidP="002120FC">
      <w:r>
        <w:rPr>
          <w:i/>
          <w:iCs/>
        </w:rPr>
        <w:t xml:space="preserve">  </w:t>
      </w:r>
      <w:r w:rsidRPr="002120FC">
        <w:rPr>
          <w:i/>
          <w:iCs/>
        </w:rPr>
        <w:t>Covered application</w:t>
      </w:r>
      <w:r w:rsidR="00FD6F31">
        <w:t xml:space="preserve"> </w:t>
      </w:r>
      <w:r w:rsidRPr="002120FC">
        <w:t>means the social networking service TikTok or any successor application or service developed or provided by ByteDance Limited or an entity owned by ByteDance Limited.</w:t>
      </w:r>
    </w:p>
    <w:p w:rsidR="002120FC" w:rsidRPr="002120FC" w:rsidP="002120FC">
      <w:r>
        <w:rPr>
          <w:i/>
          <w:iCs/>
        </w:rPr>
        <w:t xml:space="preserve">  </w:t>
      </w:r>
      <w:r w:rsidRPr="002120FC">
        <w:rPr>
          <w:i/>
          <w:iCs/>
        </w:rPr>
        <w:t>Covered article</w:t>
      </w:r>
      <w:r w:rsidRPr="002120FC">
        <w:t>, as defined in 41 U.S.C. 4713(k), means:</w:t>
      </w:r>
    </w:p>
    <w:p w:rsidR="002120FC" w:rsidRPr="002120FC" w:rsidP="002120FC">
      <w:r>
        <w:t xml:space="preserve">    </w:t>
      </w:r>
      <w:r w:rsidRPr="002120FC">
        <w:t>(1)</w:t>
      </w:r>
      <w:r>
        <w:t xml:space="preserve"> </w:t>
      </w:r>
      <w:r w:rsidRPr="002120FC">
        <w:t xml:space="preserve">Information technology, as defined in 40 U.S.C. 11101, including cloud computing services of all </w:t>
      </w:r>
      <w:r w:rsidRPr="002120FC">
        <w:t>types;</w:t>
      </w:r>
    </w:p>
    <w:p w:rsidR="002120FC" w:rsidRPr="002120FC" w:rsidP="002120FC">
      <w:r>
        <w:t xml:space="preserve">    </w:t>
      </w:r>
      <w:r w:rsidRPr="002120FC">
        <w:t>(2)</w:t>
      </w:r>
      <w:r>
        <w:t xml:space="preserve"> </w:t>
      </w:r>
      <w:r w:rsidRPr="002120FC">
        <w:t>Telecommunications equipment or telecommunications service, as those terms are defined in section 3 of the Communications Act of 1934 (47 U.S.C. 153</w:t>
      </w:r>
      <w:r w:rsidRPr="002120FC">
        <w:t>);</w:t>
      </w:r>
    </w:p>
    <w:p w:rsidR="002120FC" w:rsidRPr="002120FC"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rsidR="002120FC" w:rsidRPr="002120FC" w:rsidP="002120FC">
      <w:r>
        <w:t xml:space="preserve">    </w:t>
      </w:r>
      <w:r w:rsidRPr="002120FC">
        <w:t>(4)</w:t>
      </w:r>
      <w:r w:rsidR="00FD6F31">
        <w:t xml:space="preserve"> </w:t>
      </w:r>
      <w:r w:rsidRPr="002120FC">
        <w:t>Hardware, systems, devices, software, or services that include embedded or incidental information technology.</w:t>
      </w:r>
    </w:p>
    <w:p w:rsidR="002120FC" w:rsidRPr="002120FC" w:rsidP="002120FC">
      <w:r>
        <w:rPr>
          <w:i/>
          <w:iCs/>
        </w:rPr>
        <w:t xml:space="preserve">  </w:t>
      </w:r>
      <w:r w:rsidRPr="002120FC">
        <w:rPr>
          <w:i/>
          <w:iCs/>
        </w:rPr>
        <w:t>Covered foreign country</w:t>
      </w:r>
      <w:r w:rsidR="00FD6F31">
        <w:t xml:space="preserve"> </w:t>
      </w:r>
      <w:r w:rsidRPr="002120FC">
        <w:t>means The People’s Republic of China.</w:t>
      </w:r>
    </w:p>
    <w:p w:rsidR="002120FC" w:rsidRPr="002120FC" w:rsidP="002120FC">
      <w:r>
        <w:rPr>
          <w:i/>
          <w:iCs/>
        </w:rPr>
        <w:t xml:space="preserve">  </w:t>
      </w:r>
      <w:r w:rsidRPr="002120FC">
        <w:rPr>
          <w:i/>
          <w:iCs/>
        </w:rPr>
        <w:t>Covered telecommunications equipment or services</w:t>
      </w:r>
      <w:r w:rsidR="00FD6F31">
        <w:t xml:space="preserve"> </w:t>
      </w:r>
      <w:r w:rsidRPr="002120FC">
        <w:t>means—</w:t>
      </w:r>
    </w:p>
    <w:p w:rsidR="002120FC" w:rsidRPr="002120FC" w:rsidP="002120FC">
      <w:r>
        <w:t xml:space="preserve"> </w:t>
      </w:r>
      <w:r w:rsidR="0043200D">
        <w:t xml:space="preserve">  </w:t>
      </w:r>
      <w:r>
        <w:t xml:space="preserve"> </w:t>
      </w:r>
      <w:r w:rsidRPr="002120FC">
        <w:t>(1)</w:t>
      </w:r>
      <w:r>
        <w:t xml:space="preserve"> </w:t>
      </w:r>
      <w:r w:rsidRPr="002120FC">
        <w:t>Telecommunications equipment produced by Huawei Technologies Company or ZTE Corporation (or any subsidiary or affiliate of such entities</w:t>
      </w:r>
      <w:r w:rsidRPr="002120FC">
        <w:t>);</w:t>
      </w:r>
    </w:p>
    <w:p w:rsidR="002120FC" w:rsidRPr="002120FC" w:rsidP="002120FC">
      <w:r>
        <w:t xml:space="preserve"> </w:t>
      </w:r>
      <w:r w:rsidR="0043200D">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r w:rsidRPr="002120FC">
        <w:t>);</w:t>
      </w:r>
    </w:p>
    <w:p w:rsidR="002120FC" w:rsidRPr="002120FC" w:rsidP="002120FC">
      <w:r>
        <w:t xml:space="preserve"> </w:t>
      </w:r>
      <w:r w:rsidR="0043200D">
        <w:t xml:space="preserve">  </w:t>
      </w:r>
      <w:r>
        <w:t xml:space="preserve"> </w:t>
      </w:r>
      <w:r w:rsidRPr="002120FC">
        <w:t>(3)</w:t>
      </w:r>
      <w:r>
        <w:t xml:space="preserve"> </w:t>
      </w:r>
      <w:r w:rsidRPr="002120FC">
        <w:t>Telecommunications or video surveillance services provided by such entities or using such equipment; or</w:t>
      </w:r>
    </w:p>
    <w:p w:rsidR="002120FC" w:rsidRPr="002120FC" w:rsidP="002120FC">
      <w:r>
        <w:t xml:space="preserve"> </w:t>
      </w:r>
      <w:r w:rsidR="0043200D">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002120FC" w:rsidRPr="002120FC" w:rsidP="002120FC">
      <w:r>
        <w:rPr>
          <w:i/>
          <w:iCs/>
        </w:rPr>
        <w:t xml:space="preserve">  </w:t>
      </w:r>
      <w:r w:rsidRPr="002120FC">
        <w:rPr>
          <w:i/>
          <w:iCs/>
        </w:rPr>
        <w:t>Critical technology</w:t>
      </w:r>
      <w:r>
        <w:t xml:space="preserve"> </w:t>
      </w:r>
      <w:r w:rsidRPr="002120FC">
        <w:t>means—</w:t>
      </w:r>
    </w:p>
    <w:p w:rsidR="002120FC" w:rsidRPr="002120FC" w:rsidP="002120FC">
      <w:r>
        <w:t xml:space="preserve">  </w:t>
      </w:r>
      <w:r w:rsidR="0043200D">
        <w:t xml:space="preserve">  </w:t>
      </w:r>
      <w:r w:rsidRPr="002120FC">
        <w:t>(</w:t>
      </w:r>
      <w:r w:rsidRPr="002120FC" w:rsidR="00AF6D09">
        <w:t>1) Defense</w:t>
      </w:r>
      <w:r w:rsidRPr="002120FC">
        <w:t xml:space="preserve"> articles or defense services included on the United States Munitions List set forth in the International Traffic in Arms Regulations under subchapter M of chapter I of title 22, Code of Federal </w:t>
      </w:r>
      <w:r w:rsidRPr="002120FC">
        <w:t>Regulations;</w:t>
      </w:r>
    </w:p>
    <w:p w:rsidR="002120FC" w:rsidRPr="002120FC" w:rsidP="002120FC">
      <w:r>
        <w:t xml:space="preserve"> </w:t>
      </w:r>
      <w:r w:rsidR="0043200D">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Pursuant to multilateral regimes, including for reasons relating to national security, chemical and biological weapons proliferation, nuclear nonproliferation, or missile technology; or</w:t>
      </w:r>
    </w:p>
    <w:p w:rsidR="002120FC" w:rsidRPr="002120FC" w:rsidP="002120FC">
      <w:r>
        <w:t xml:space="preserve">  </w:t>
      </w:r>
      <w:r w:rsidR="00AF6D09">
        <w:t xml:space="preserve">    </w:t>
      </w:r>
      <w:r w:rsidRPr="002120FC">
        <w:t>(ii)</w:t>
      </w:r>
      <w:r w:rsidR="00AF6D09">
        <w:t xml:space="preserve"> </w:t>
      </w:r>
      <w:r w:rsidRPr="002120FC">
        <w:t xml:space="preserve">For reasons relating to regional stability or surreptitious </w:t>
      </w:r>
      <w:r w:rsidRPr="002120FC">
        <w:t>listening;</w:t>
      </w:r>
    </w:p>
    <w:p w:rsidR="002120FC" w:rsidRPr="002120FC" w:rsidP="002120FC">
      <w:r>
        <w:t xml:space="preserve"> </w:t>
      </w:r>
      <w:r w:rsidR="0043200D">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r w:rsidRPr="002120FC">
        <w:t>);</w:t>
      </w:r>
    </w:p>
    <w:p w:rsidR="002120FC" w:rsidRPr="002120FC" w:rsidP="002120FC">
      <w:r>
        <w:t xml:space="preserve"> </w:t>
      </w:r>
      <w:r w:rsidR="0043200D">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r w:rsidRPr="002120FC">
        <w:t>);</w:t>
      </w:r>
    </w:p>
    <w:p w:rsidR="002120FC" w:rsidRPr="002120FC" w:rsidP="002120FC">
      <w:r>
        <w:t xml:space="preserve"> </w:t>
      </w:r>
      <w:r w:rsidR="0043200D">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rsidR="002120FC" w:rsidRPr="002120FC" w:rsidP="002120FC">
      <w:r>
        <w:t xml:space="preserve">  </w:t>
      </w:r>
      <w:r w:rsidR="00AF6D09">
        <w:t xml:space="preserve">  </w:t>
      </w:r>
      <w:r w:rsidRPr="002120FC">
        <w:t>(6)</w:t>
      </w:r>
      <w:r w:rsidR="00AF6D09">
        <w:t xml:space="preserve"> </w:t>
      </w:r>
      <w:r w:rsidRPr="002120FC">
        <w:t>Emerging and foundational technologies controlled pursuant to section 1758 of the Export Control Reform Act of 2018 (50 U.S.C. 4817).</w:t>
      </w:r>
    </w:p>
    <w:p w:rsidR="002120FC" w:rsidRPr="002120FC" w:rsidP="002120FC">
      <w:r>
        <w:rPr>
          <w:i/>
          <w:iCs/>
        </w:rPr>
        <w:t xml:space="preserve">  </w:t>
      </w:r>
      <w:r w:rsidRPr="002120FC">
        <w:rPr>
          <w:i/>
          <w:iCs/>
        </w:rPr>
        <w:t>FASC-prohibited unmanned aircraft system</w:t>
      </w:r>
      <w:r w:rsidR="00FD6F31">
        <w:t xml:space="preserve"> </w:t>
      </w:r>
      <w:r w:rsidRPr="002120FC">
        <w:t>means an unmanned aircraft system manufactured or assembled by an American Security Drone Act—covered foreign entity.</w:t>
      </w:r>
    </w:p>
    <w:p w:rsidR="002120FC" w:rsidRPr="002120FC" w:rsidP="002120FC">
      <w:r>
        <w:rPr>
          <w:i/>
          <w:iCs/>
        </w:rPr>
        <w:t xml:space="preserve">  </w:t>
      </w:r>
      <w:r w:rsidRPr="002120FC">
        <w:rPr>
          <w:i/>
          <w:iCs/>
        </w:rPr>
        <w:t>FASCSA order</w:t>
      </w:r>
      <w:r w:rsidR="00FD6F31">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rsidR="002120FC" w:rsidRPr="002120FC" w:rsidP="002120FC">
      <w:r>
        <w:t xml:space="preserve">  </w:t>
      </w:r>
      <w:r w:rsidR="00AF6D09">
        <w:t xml:space="preserve">  </w:t>
      </w:r>
      <w:r w:rsidRPr="002120FC">
        <w:t>(1)</w:t>
      </w:r>
      <w:r w:rsidR="00AF6D09">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rsidR="002120FC" w:rsidRPr="002120FC" w:rsidP="002120FC">
      <w:r>
        <w:t xml:space="preserve"> </w:t>
      </w:r>
      <w:r w:rsidR="0043200D">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rsidR="002120FC" w:rsidRPr="002120FC" w:rsidP="002120FC">
      <w:r>
        <w:t xml:space="preserve">  </w:t>
      </w:r>
      <w:r w:rsidR="00AF6D09">
        <w:t xml:space="preserve">  </w:t>
      </w:r>
      <w:r w:rsidRPr="002120FC">
        <w:t>(3)</w:t>
      </w:r>
      <w:r w:rsidR="00AF6D09">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rsidR="002120FC" w:rsidRPr="002120FC" w:rsidP="002120FC">
      <w:r>
        <w:rPr>
          <w:i/>
          <w:iCs/>
        </w:rPr>
        <w:t xml:space="preserve">  </w:t>
      </w:r>
      <w:r w:rsidRPr="002120FC">
        <w:rPr>
          <w:i/>
          <w:iCs/>
        </w:rPr>
        <w:t>Information technology</w:t>
      </w:r>
      <w:r w:rsidRPr="002120FC">
        <w:t>, as defined in 40 U.S.C. 11101(6)—</w:t>
      </w:r>
    </w:p>
    <w:p w:rsidR="002120FC" w:rsidRPr="002120FC" w:rsidP="002120FC">
      <w:r>
        <w:t xml:space="preserve"> </w:t>
      </w:r>
      <w:r w:rsidR="0043200D">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Of that equipment; or</w:t>
      </w:r>
    </w:p>
    <w:p w:rsidR="002120FC" w:rsidRPr="002120FC" w:rsidP="002120FC">
      <w:r>
        <w:t xml:space="preserve">  </w:t>
      </w:r>
      <w:r w:rsidR="00AF6D09">
        <w:t xml:space="preserve">    </w:t>
      </w:r>
      <w:r w:rsidRPr="002120FC">
        <w:t>(ii)</w:t>
      </w:r>
      <w:r w:rsidR="00AF6D09">
        <w:t xml:space="preserve"> </w:t>
      </w:r>
      <w:r w:rsidRPr="002120FC">
        <w:t xml:space="preserve">Of that equipment to a significant extent in the performance of a service or the furnishing of a </w:t>
      </w:r>
      <w:r w:rsidRPr="002120FC">
        <w:t>product;</w:t>
      </w:r>
    </w:p>
    <w:p w:rsidR="002120FC" w:rsidRPr="002120FC" w:rsidP="002120FC">
      <w:r>
        <w:t xml:space="preserve">  </w:t>
      </w:r>
      <w:r w:rsidR="00AF6D09">
        <w:t xml:space="preserve">  </w:t>
      </w:r>
      <w:r w:rsidRPr="002120FC">
        <w:t>(2)</w:t>
      </w:r>
      <w:r w:rsidR="00AF6D09">
        <w:t xml:space="preserve"> </w:t>
      </w:r>
      <w:r w:rsidRPr="002120FC">
        <w:t xml:space="preserve">Includes computers, ancillary equipment (including imaging peripherals, input, output, and storage devices necessary for security and surveillance), peripheral equipment designed to be controlled by the central processing unit of a computer, software, firmware and similar </w:t>
      </w:r>
      <w:r w:rsidRPr="002120FC">
        <w:t>procedures, services</w:t>
      </w:r>
      <w:r w:rsidRPr="002120FC">
        <w:t xml:space="preserve"> (including support services), and related resources; but</w:t>
      </w:r>
    </w:p>
    <w:p w:rsidR="002120FC" w:rsidRPr="002120FC" w:rsidP="002120FC">
      <w:r>
        <w:t xml:space="preserve">  </w:t>
      </w:r>
      <w:r w:rsidR="00AF6D09">
        <w:t xml:space="preserve">  </w:t>
      </w:r>
      <w:r w:rsidRPr="002120FC">
        <w:t>(3)</w:t>
      </w:r>
      <w:r w:rsidR="00AF6D09">
        <w:t xml:space="preserve"> </w:t>
      </w:r>
      <w:r w:rsidRPr="002120FC">
        <w:t xml:space="preserve">Does not include any equipment acquired by a </w:t>
      </w:r>
      <w:r w:rsidRPr="002120FC">
        <w:t>Federal</w:t>
      </w:r>
      <w:r w:rsidRPr="002120FC">
        <w:t xml:space="preserve"> contractor incidental to a </w:t>
      </w:r>
      <w:r w:rsidRPr="002120FC">
        <w:t>Federal</w:t>
      </w:r>
      <w:r w:rsidRPr="002120FC">
        <w:t xml:space="preserve"> contract.</w:t>
      </w:r>
    </w:p>
    <w:p w:rsidR="002120FC" w:rsidRPr="002120FC" w:rsidP="002120FC">
      <w:r>
        <w:rPr>
          <w:i/>
          <w:iCs/>
        </w:rPr>
        <w:t xml:space="preserve">  </w:t>
      </w:r>
      <w:r w:rsidRPr="002120FC">
        <w:rPr>
          <w:i/>
          <w:iCs/>
        </w:rPr>
        <w:t>Intelligence community</w:t>
      </w:r>
      <w:r w:rsidRPr="002120FC">
        <w:t>, as defined by 50 U.S.C. 3003(4), means the following—</w:t>
      </w:r>
    </w:p>
    <w:p w:rsidR="002120FC" w:rsidRPr="002120FC" w:rsidP="002120FC">
      <w:r>
        <w:t xml:space="preserve"> </w:t>
      </w:r>
      <w:r w:rsidR="0043200D">
        <w:t xml:space="preserve">  </w:t>
      </w:r>
      <w:r>
        <w:t xml:space="preserve"> </w:t>
      </w:r>
      <w:r w:rsidRPr="002120FC">
        <w:t>(1)</w:t>
      </w:r>
      <w:r w:rsidR="00E51745">
        <w:t xml:space="preserve"> </w:t>
      </w:r>
      <w:r w:rsidRPr="002120FC">
        <w:t xml:space="preserve">The Office of the Director of National </w:t>
      </w:r>
      <w:r w:rsidRPr="002120FC">
        <w:t>Intelligence;</w:t>
      </w:r>
    </w:p>
    <w:p w:rsidR="002120FC" w:rsidRPr="002120FC" w:rsidP="002120FC">
      <w:r>
        <w:t xml:space="preserve"> </w:t>
      </w:r>
      <w:r w:rsidR="0043200D">
        <w:t xml:space="preserve">  </w:t>
      </w:r>
      <w:r>
        <w:t xml:space="preserve"> </w:t>
      </w:r>
      <w:r w:rsidRPr="002120FC">
        <w:t>(2)</w:t>
      </w:r>
      <w:r>
        <w:t xml:space="preserve"> </w:t>
      </w:r>
      <w:r w:rsidRPr="002120FC">
        <w:t xml:space="preserve">The Central Intelligence </w:t>
      </w:r>
      <w:r w:rsidRPr="002120FC">
        <w:t>Agency;</w:t>
      </w:r>
    </w:p>
    <w:p w:rsidR="002120FC" w:rsidRPr="002120FC" w:rsidP="002120FC">
      <w:r>
        <w:t xml:space="preserve"> </w:t>
      </w:r>
      <w:r w:rsidR="0043200D">
        <w:t xml:space="preserve">  </w:t>
      </w:r>
      <w:r>
        <w:t xml:space="preserve"> </w:t>
      </w:r>
      <w:r w:rsidRPr="002120FC">
        <w:t>(3)</w:t>
      </w:r>
      <w:r>
        <w:t xml:space="preserve"> </w:t>
      </w:r>
      <w:r w:rsidRPr="002120FC">
        <w:t xml:space="preserve">The National Security </w:t>
      </w:r>
      <w:r w:rsidRPr="002120FC">
        <w:t>Agency;</w:t>
      </w:r>
    </w:p>
    <w:p w:rsidR="002120FC" w:rsidRPr="002120FC" w:rsidP="002120FC">
      <w:r>
        <w:t xml:space="preserve">  </w:t>
      </w:r>
      <w:r w:rsidR="002D70BE">
        <w:t xml:space="preserve">  </w:t>
      </w:r>
      <w:r w:rsidRPr="002120FC">
        <w:t>(4)</w:t>
      </w:r>
      <w:r w:rsidR="002D70BE">
        <w:t xml:space="preserve"> </w:t>
      </w:r>
      <w:r w:rsidRPr="002120FC">
        <w:t xml:space="preserve">The Defense Intelligence </w:t>
      </w:r>
      <w:r w:rsidRPr="002120FC">
        <w:t>Agency;</w:t>
      </w:r>
    </w:p>
    <w:p w:rsidR="002120FC" w:rsidRPr="002120FC" w:rsidP="002120FC">
      <w:r>
        <w:t xml:space="preserve">  </w:t>
      </w:r>
      <w:r w:rsidR="002D70BE">
        <w:t xml:space="preserve">  </w:t>
      </w:r>
      <w:r w:rsidRPr="002120FC">
        <w:t>(5)</w:t>
      </w:r>
      <w:r w:rsidR="002D70BE">
        <w:t xml:space="preserve"> </w:t>
      </w:r>
      <w:r w:rsidRPr="002120FC">
        <w:t xml:space="preserve">The National Geospatial-Intelligence </w:t>
      </w:r>
      <w:r w:rsidRPr="002120FC">
        <w:t>Agency;</w:t>
      </w:r>
    </w:p>
    <w:p w:rsidR="002120FC" w:rsidRPr="002120FC" w:rsidP="002120FC">
      <w:r>
        <w:t xml:space="preserve">  </w:t>
      </w:r>
      <w:r w:rsidR="002D70BE">
        <w:t xml:space="preserve">  </w:t>
      </w:r>
      <w:r w:rsidRPr="002120FC">
        <w:t>(6)</w:t>
      </w:r>
      <w:r w:rsidR="002D70BE">
        <w:t xml:space="preserve"> </w:t>
      </w:r>
      <w:r w:rsidRPr="002120FC">
        <w:t xml:space="preserve">The National Reconnaissance </w:t>
      </w:r>
      <w:r w:rsidRPr="002120FC">
        <w:t>Office;</w:t>
      </w:r>
    </w:p>
    <w:p w:rsidR="002120FC" w:rsidRPr="002120FC" w:rsidP="002120FC">
      <w:r>
        <w:t xml:space="preserve">  </w:t>
      </w:r>
      <w:r w:rsidR="002D70BE">
        <w:t xml:space="preserve">  </w:t>
      </w:r>
      <w:r w:rsidRPr="002120FC">
        <w:t>(7)</w:t>
      </w:r>
      <w:r w:rsidR="002D70BE">
        <w:t xml:space="preserve"> </w:t>
      </w:r>
      <w:r w:rsidRPr="002120FC">
        <w:t xml:space="preserve">Other offices within the Department of Defense for the collection of specialized national intelligence through reconnaissance </w:t>
      </w:r>
      <w:r w:rsidRPr="002120FC">
        <w:t>programs;</w:t>
      </w:r>
    </w:p>
    <w:p w:rsidR="002120FC" w:rsidRPr="002120FC" w:rsidP="002120FC">
      <w:r>
        <w:t xml:space="preserve">  </w:t>
      </w:r>
      <w:r w:rsidR="002D70BE">
        <w:t xml:space="preserve">  </w:t>
      </w:r>
      <w:r w:rsidRPr="002120FC">
        <w:t>(8)</w:t>
      </w:r>
      <w:r w:rsidR="002D70BE">
        <w:t xml:space="preserve"> </w:t>
      </w:r>
      <w:r w:rsidRPr="002120FC">
        <w:t xml:space="preserve">The intelligence elements of the Army, the Navy, the Air Force, the Marine Corps, the Coast Guard, the Federal Bureau of Investigation, the Drug Enforcement Administration, and the Department of </w:t>
      </w:r>
      <w:r w:rsidRPr="002120FC">
        <w:t>Energy;</w:t>
      </w:r>
    </w:p>
    <w:p w:rsidR="002120FC" w:rsidRPr="002120FC" w:rsidP="002120FC">
      <w:r>
        <w:t xml:space="preserve">  </w:t>
      </w:r>
      <w:r w:rsidR="002D70BE">
        <w:t xml:space="preserve">  </w:t>
      </w:r>
      <w:r w:rsidRPr="002120FC">
        <w:t>(9)</w:t>
      </w:r>
      <w:r w:rsidR="002D70BE">
        <w:t xml:space="preserve"> </w:t>
      </w:r>
      <w:r w:rsidRPr="002120FC">
        <w:t xml:space="preserve">The Bureau of Intelligence and Research of the Department of </w:t>
      </w:r>
      <w:r w:rsidRPr="002120FC">
        <w:t>State;</w:t>
      </w:r>
    </w:p>
    <w:p w:rsidR="002120FC" w:rsidRPr="002120FC" w:rsidP="002120FC">
      <w:r>
        <w:t xml:space="preserve">  </w:t>
      </w:r>
      <w:r w:rsidR="002D70BE">
        <w:t xml:space="preserve">  </w:t>
      </w:r>
      <w:r w:rsidRPr="002120FC">
        <w:t>(10)</w:t>
      </w:r>
      <w:r w:rsidR="002D70BE">
        <w:t xml:space="preserve"> </w:t>
      </w:r>
      <w:r w:rsidRPr="002120FC">
        <w:t xml:space="preserve">The Office of Intelligence and Analysis of the Department of the </w:t>
      </w:r>
      <w:r w:rsidRPr="002120FC">
        <w:t>Treasury;</w:t>
      </w:r>
    </w:p>
    <w:p w:rsidR="002120FC" w:rsidRPr="002120FC" w:rsidP="002120FC">
      <w:r>
        <w:t xml:space="preserve">  </w:t>
      </w:r>
      <w:r w:rsidR="002D70BE">
        <w:t xml:space="preserve">  </w:t>
      </w:r>
      <w:r w:rsidRPr="002120FC">
        <w:t>(11)</w:t>
      </w:r>
      <w:r w:rsidR="002D70BE">
        <w:t xml:space="preserve"> </w:t>
      </w:r>
      <w:r w:rsidRPr="002120FC">
        <w:t>The Office of Intelligence and Analysis of the Department of Homeland Security; or</w:t>
      </w:r>
    </w:p>
    <w:p w:rsidR="002120FC" w:rsidRPr="002120FC" w:rsidP="002120FC">
      <w:r>
        <w:t xml:space="preserve">  </w:t>
      </w:r>
      <w:r w:rsidR="002D70BE">
        <w:t xml:space="preserve">  </w:t>
      </w:r>
      <w:r w:rsidRPr="002120FC">
        <w:t>(12)</w:t>
      </w:r>
      <w:r w:rsidR="002D70BE">
        <w:t xml:space="preserve"> </w:t>
      </w:r>
      <w:r w:rsidRPr="002120FC">
        <w:t xml:space="preserve">Such other elements of any department or agency as may be designated by the </w:t>
      </w:r>
      <w:r w:rsidRPr="002120FC">
        <w:t>President, or</w:t>
      </w:r>
      <w:r w:rsidRPr="002120FC">
        <w:t xml:space="preserve"> designated jointly by the Director of National Intelligence and the head of the department or agency concerned, as an element of the intelligence community.</w:t>
      </w:r>
    </w:p>
    <w:p w:rsidR="002120FC" w:rsidRPr="002120FC" w:rsidP="002120FC">
      <w:r>
        <w:rPr>
          <w:i/>
          <w:iCs/>
        </w:rPr>
        <w:t xml:space="preserve">  </w:t>
      </w:r>
      <w:r w:rsidRPr="002120FC">
        <w:rPr>
          <w:i/>
          <w:iCs/>
        </w:rPr>
        <w:t>Interconnection arrangement</w:t>
      </w:r>
      <w:r w:rsidR="00FD6F31">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rsidR="002120FC" w:rsidRPr="002120FC" w:rsidP="002120FC">
      <w:r>
        <w:rPr>
          <w:i/>
          <w:iCs/>
        </w:rPr>
        <w:t xml:space="preserve">  </w:t>
      </w:r>
      <w:r w:rsidRPr="002120FC">
        <w:rPr>
          <w:i/>
          <w:iCs/>
        </w:rPr>
        <w:t>Kaspersky Lab-covered article</w:t>
      </w:r>
      <w:r w:rsidR="00FD6F31">
        <w:t xml:space="preserve"> </w:t>
      </w:r>
      <w:r w:rsidRPr="002120FC">
        <w:t>means any hardware, software, or service that—</w:t>
      </w:r>
    </w:p>
    <w:p w:rsidR="002120FC" w:rsidRPr="002120FC" w:rsidP="002120FC">
      <w:r>
        <w:t xml:space="preserve">  </w:t>
      </w:r>
      <w:r w:rsidR="002D70BE">
        <w:t xml:space="preserve">  </w:t>
      </w:r>
      <w:r w:rsidRPr="002120FC">
        <w:t>(</w:t>
      </w:r>
      <w:r w:rsidRPr="002120FC" w:rsidR="002D70BE">
        <w:t>1) Is</w:t>
      </w:r>
      <w:r w:rsidRPr="002120FC">
        <w:t xml:space="preserve"> developed or provided by a Kaspersky Lab-covered </w:t>
      </w:r>
      <w:r w:rsidRPr="002120FC">
        <w:t>entity;</w:t>
      </w:r>
    </w:p>
    <w:p w:rsidR="002120FC" w:rsidRPr="002120FC" w:rsidP="002120FC">
      <w:r>
        <w:t xml:space="preserve">  </w:t>
      </w:r>
      <w:r w:rsidR="002D70BE">
        <w:t xml:space="preserve">  </w:t>
      </w:r>
      <w:r w:rsidRPr="002120FC">
        <w:t>(2)</w:t>
      </w:r>
      <w:r w:rsidR="002D70BE">
        <w:t xml:space="preserve"> </w:t>
      </w:r>
      <w:r w:rsidRPr="002120FC">
        <w:t>Includes any hardware, software, or service developed or provided in whole or in part by a Kaspersky Lab-covered entity; or</w:t>
      </w:r>
    </w:p>
    <w:p w:rsidR="002120FC" w:rsidRPr="002120FC" w:rsidP="002120FC">
      <w:r>
        <w:t xml:space="preserve">  </w:t>
      </w:r>
      <w:r w:rsidR="002D70BE">
        <w:t xml:space="preserve">  </w:t>
      </w:r>
      <w:r w:rsidRPr="002120FC">
        <w:t>(3)</w:t>
      </w:r>
      <w:r w:rsidR="002D70BE">
        <w:t xml:space="preserve"> </w:t>
      </w:r>
      <w:r w:rsidRPr="002120FC">
        <w:t>Contains components using any hardware or software developed in whole or in part by a Kaspersky Lab-covered entity.</w:t>
      </w:r>
    </w:p>
    <w:p w:rsidR="002120FC" w:rsidRPr="002120FC" w:rsidP="002120FC">
      <w:r>
        <w:rPr>
          <w:i/>
          <w:iCs/>
        </w:rPr>
        <w:t xml:space="preserve">  </w:t>
      </w:r>
      <w:r w:rsidRPr="002120FC">
        <w:rPr>
          <w:i/>
          <w:iCs/>
        </w:rPr>
        <w:t>Kaspersky Lab-covered entity</w:t>
      </w:r>
      <w:r w:rsidR="00FD6F31">
        <w:t xml:space="preserve"> </w:t>
      </w:r>
      <w:r w:rsidRPr="002120FC">
        <w:t>means—</w:t>
      </w:r>
    </w:p>
    <w:p w:rsidR="002120FC" w:rsidRPr="002120FC" w:rsidP="002120FC">
      <w:r>
        <w:t xml:space="preserve">  </w:t>
      </w:r>
      <w:r w:rsidR="002D70BE">
        <w:t xml:space="preserve">  </w:t>
      </w:r>
      <w:r w:rsidRPr="002120FC">
        <w:t>(1)</w:t>
      </w:r>
      <w:r w:rsidR="002D70BE">
        <w:t xml:space="preserve"> </w:t>
      </w:r>
      <w:r w:rsidRPr="002120FC">
        <w:t xml:space="preserve">Kaspersky </w:t>
      </w:r>
      <w:r w:rsidRPr="002120FC">
        <w:t>Lab;</w:t>
      </w:r>
    </w:p>
    <w:p w:rsidR="002120FC" w:rsidRPr="002120FC" w:rsidP="002120FC">
      <w:r>
        <w:t xml:space="preserve">  </w:t>
      </w:r>
      <w:r w:rsidR="002D70BE">
        <w:t xml:space="preserve">  </w:t>
      </w:r>
      <w:r w:rsidRPr="002120FC">
        <w:t>(2)</w:t>
      </w:r>
      <w:r w:rsidR="002D70BE">
        <w:t xml:space="preserve"> </w:t>
      </w:r>
      <w:r w:rsidRPr="002120FC">
        <w:t>Any successor entity to Kaspersky Lab, including any change in name, e.g., “Kaspersky</w:t>
      </w:r>
      <w:r w:rsidRPr="002120FC">
        <w:t>”;</w:t>
      </w:r>
    </w:p>
    <w:p w:rsidR="002120FC" w:rsidRPr="002120FC" w:rsidP="002120FC">
      <w:r>
        <w:t xml:space="preserve">  </w:t>
      </w:r>
      <w:r w:rsidR="002D70BE">
        <w:t xml:space="preserve">  </w:t>
      </w:r>
      <w:r w:rsidRPr="002120FC">
        <w:t>(3)</w:t>
      </w:r>
      <w:r w:rsidR="002D70BE">
        <w:t xml:space="preserve"> </w:t>
      </w:r>
      <w:r w:rsidRPr="002120FC">
        <w:t>Any entity that controls, is controlled by, or is under common control with Kaspersky Lab; or</w:t>
      </w:r>
    </w:p>
    <w:p w:rsidR="002120FC" w:rsidRPr="002120FC" w:rsidP="002120FC">
      <w:r>
        <w:t xml:space="preserve">  </w:t>
      </w:r>
      <w:r w:rsidR="002D70BE">
        <w:t xml:space="preserve">  </w:t>
      </w:r>
      <w:r w:rsidRPr="002120FC">
        <w:t>(4)</w:t>
      </w:r>
      <w:r w:rsidR="002D70BE">
        <w:t xml:space="preserve"> </w:t>
      </w:r>
      <w:r w:rsidRPr="002120FC">
        <w:t>Any entity of which Kaspersky Lab has a majority ownership.</w:t>
      </w:r>
    </w:p>
    <w:p w:rsidR="002120FC" w:rsidRPr="002120FC"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rsidR="002120FC" w:rsidRPr="002120FC" w:rsidP="002120FC">
      <w:r>
        <w:t xml:space="preserve"> </w:t>
      </w:r>
      <w:r w:rsidR="0043200D">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rsidR="002120FC" w:rsidRPr="002120FC" w:rsidP="002120FC">
      <w:r>
        <w:t xml:space="preserve">  </w:t>
      </w:r>
      <w:r w:rsidR="002D70BE">
        <w:t xml:space="preserve">  </w:t>
      </w:r>
      <w:r w:rsidRPr="002120FC">
        <w:t>(2)</w:t>
      </w:r>
      <w:r w:rsidR="002D70BE">
        <w:t xml:space="preserve"> </w:t>
      </w:r>
      <w:r w:rsidRPr="002120FC">
        <w:t xml:space="preserve">Is </w:t>
      </w:r>
      <w:r w:rsidRPr="002120FC">
        <w:t>protected at all times</w:t>
      </w:r>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rsidR="002120FC" w:rsidRPr="002120FC" w:rsidP="002120FC">
      <w:r>
        <w:rPr>
          <w:i/>
          <w:iCs/>
        </w:rPr>
        <w:t xml:space="preserve">  </w:t>
      </w:r>
      <w:r w:rsidRPr="002120FC">
        <w:rPr>
          <w:i/>
          <w:iCs/>
        </w:rPr>
        <w:t>Roaming</w:t>
      </w:r>
      <w:r w:rsidR="00FD6F31">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rsidR="002120FC" w:rsidRPr="002120FC" w:rsidP="002120FC">
      <w:r>
        <w:rPr>
          <w:i/>
          <w:iCs/>
        </w:rPr>
        <w:t xml:space="preserve">  </w:t>
      </w:r>
      <w:r w:rsidRPr="002120FC">
        <w:rPr>
          <w:i/>
          <w:iCs/>
        </w:rPr>
        <w:t>Sensitive compartmented information</w:t>
      </w:r>
      <w:r w:rsidR="00FD6F31">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rsidR="002120FC" w:rsidRPr="002120FC" w:rsidP="002120FC">
      <w:r>
        <w:rPr>
          <w:i/>
          <w:iCs/>
        </w:rPr>
        <w:t xml:space="preserve">  </w:t>
      </w:r>
      <w:r w:rsidRPr="002120FC">
        <w:rPr>
          <w:i/>
          <w:iCs/>
        </w:rPr>
        <w:t>Sensitive compartmented information system</w:t>
      </w:r>
      <w:r w:rsidR="00FD6F31">
        <w:t xml:space="preserve"> </w:t>
      </w:r>
      <w:r w:rsidRPr="002120FC">
        <w:t>means a national security system authorized to process or store sensitive compartmented information.</w:t>
      </w:r>
    </w:p>
    <w:p w:rsidR="002120FC" w:rsidRPr="002120FC" w:rsidP="002120FC">
      <w:r>
        <w:rPr>
          <w:i/>
          <w:iCs/>
        </w:rPr>
        <w:t xml:space="preserve">  </w:t>
      </w:r>
      <w:r w:rsidRPr="002120FC">
        <w:rPr>
          <w:i/>
          <w:iCs/>
        </w:rPr>
        <w:t>Source</w:t>
      </w:r>
      <w:r w:rsidR="00FD6F31">
        <w:t xml:space="preserve"> </w:t>
      </w:r>
      <w:r w:rsidRPr="002120FC">
        <w:t xml:space="preserve">means a non-Federal supplier, or potential supplier, of products or services, at any </w:t>
      </w:r>
      <w:r w:rsidRPr="002120FC">
        <w:t>tier</w:t>
      </w:r>
      <w:r w:rsidRPr="002120FC">
        <w:t>.</w:t>
      </w:r>
    </w:p>
    <w:p w:rsidR="002120FC" w:rsidRPr="002120FC" w:rsidP="002120FC">
      <w:r>
        <w:rPr>
          <w:i/>
          <w:iCs/>
        </w:rPr>
        <w:t xml:space="preserve">  </w:t>
      </w:r>
      <w:r w:rsidRPr="002120FC">
        <w:rPr>
          <w:i/>
          <w:iCs/>
        </w:rPr>
        <w:t>Subsidiary</w:t>
      </w:r>
      <w:r w:rsidR="00FD6F31">
        <w:t xml:space="preserve"> </w:t>
      </w:r>
      <w:r w:rsidRPr="002120FC">
        <w:t>means an entity in which more than 50 percent of the entity is owned directly by a parent corporation or through another subsidiary of a parent corporation.</w:t>
      </w:r>
    </w:p>
    <w:p w:rsidR="002120FC" w:rsidRPr="002120FC" w:rsidP="002120FC">
      <w:r>
        <w:rPr>
          <w:i/>
          <w:iCs/>
        </w:rPr>
        <w:t xml:space="preserve">  </w:t>
      </w:r>
      <w:r w:rsidRPr="002120FC">
        <w:rPr>
          <w:i/>
          <w:iCs/>
        </w:rPr>
        <w:t>Substantial or essential component</w:t>
      </w:r>
      <w:r w:rsidR="00FD6F31">
        <w:t xml:space="preserve"> </w:t>
      </w:r>
      <w:r w:rsidRPr="002120FC">
        <w:t>means any component necessary for the proper function or performance of a piece of equipment, system, or service.</w:t>
      </w:r>
    </w:p>
    <w:p w:rsidR="002120FC" w:rsidRPr="002120FC" w:rsidP="002120FC">
      <w:r>
        <w:rPr>
          <w:i/>
          <w:iCs/>
        </w:rPr>
        <w:t xml:space="preserve">  </w:t>
      </w:r>
      <w:r w:rsidRPr="002120FC">
        <w:rPr>
          <w:i/>
          <w:iCs/>
        </w:rPr>
        <w:t>Unmanned aircraft</w:t>
      </w:r>
      <w:r w:rsidR="00FD6F31">
        <w:t xml:space="preserve"> </w:t>
      </w:r>
      <w:r w:rsidRPr="002120FC">
        <w:t>means an aircraft that is operated without the possibility of direct human intervention from within or on the aircraft (49 U.S.C. 44801(11)).</w:t>
      </w:r>
    </w:p>
    <w:p w:rsidR="002120FC" w:rsidRPr="002120FC" w:rsidP="002120FC">
      <w:r>
        <w:rPr>
          <w:i/>
          <w:iCs/>
        </w:rPr>
        <w:t xml:space="preserve">  </w:t>
      </w:r>
      <w:r w:rsidRPr="002120FC">
        <w:rPr>
          <w:i/>
          <w:iCs/>
        </w:rPr>
        <w:t>Unmanned aircraft system</w:t>
      </w:r>
      <w:r w:rsidR="00FD6F31">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rsidR="002120FC" w:rsidRPr="002120FC"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rsidR="002120FC" w:rsidRPr="002120FC"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r w:rsidRPr="002120FC">
        <w:t>);</w:t>
      </w:r>
    </w:p>
    <w:p w:rsidR="002120FC" w:rsidRPr="002120FC" w:rsidP="002120FC">
      <w:r>
        <w:t xml:space="preserve">    </w:t>
      </w:r>
      <w:r w:rsidRPr="002120FC">
        <w:t>(2)</w:t>
      </w:r>
      <w:r>
        <w:t xml:space="preserve"> </w:t>
      </w:r>
      <w:r w:rsidRPr="002120FC">
        <w:t>A Kaspersky Lab-covered article (Section 1634 of Division A of the National Defense Authorization Act for Fiscal Year 2018 (Pub. L. 115-91)</w:t>
      </w:r>
      <w:r w:rsidRPr="002120FC">
        <w:t>);</w:t>
      </w:r>
    </w:p>
    <w:p w:rsidR="002120FC" w:rsidRPr="002120FC"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rsidR="002120FC" w:rsidRPr="002120FC" w:rsidP="002120FC">
      <w:r>
        <w:t xml:space="preserve">      </w:t>
      </w:r>
      <w:r w:rsidRPr="002120FC">
        <w:t>(</w:t>
      </w:r>
      <w:r w:rsidRPr="002120FC">
        <w:t>i</w:t>
      </w:r>
      <w:r w:rsidRPr="002120FC">
        <w:t>)</w:t>
      </w:r>
      <w:r>
        <w:t xml:space="preserve"> </w:t>
      </w:r>
      <w:r w:rsidRPr="002120FC">
        <w:t>A service that connects to the facilities of a third-party, such as backhaul, roaming, or interconnection arrangements; or</w:t>
      </w:r>
    </w:p>
    <w:p w:rsidR="002120FC" w:rsidRPr="002120FC"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rsidR="002120FC" w:rsidRPr="002120FC" w:rsidP="002120FC">
      <w:r>
        <w:t xml:space="preserve">  </w:t>
      </w:r>
      <w:r w:rsidRPr="002120FC">
        <w:t>(c)</w:t>
      </w:r>
      <w:r>
        <w:t xml:space="preserve"> </w:t>
      </w:r>
      <w:r w:rsidRPr="002120FC">
        <w:t>Prohibition on unmanned aircraft systems manufactured or assembled by American Security Drone Act—covered foreign entities.</w:t>
      </w:r>
    </w:p>
    <w:p w:rsidR="002120FC" w:rsidRPr="002120FC" w:rsidP="002120FC">
      <w:r>
        <w:t xml:space="preserve">  </w:t>
      </w:r>
      <w:r w:rsidR="002D70BE">
        <w:t xml:space="preserve">  </w:t>
      </w:r>
      <w:r w:rsidRPr="002120FC">
        <w:t>(1)</w:t>
      </w:r>
      <w:r w:rsidR="002D70BE">
        <w:t xml:space="preserve"> </w:t>
      </w:r>
      <w:r w:rsidRPr="002120FC">
        <w:t>Prohibition. The Contractor is prohibited from—</w:t>
      </w:r>
    </w:p>
    <w:p w:rsidR="002120FC" w:rsidRPr="002120FC" w:rsidP="002120FC">
      <w:r>
        <w:t xml:space="preserve">  </w:t>
      </w:r>
      <w:r w:rsidR="002D70BE">
        <w:t xml:space="preserve">    </w:t>
      </w:r>
      <w:r w:rsidRPr="002120FC">
        <w:t>(</w:t>
      </w:r>
      <w:r w:rsidRPr="002120FC">
        <w:t>i</w:t>
      </w:r>
      <w:r w:rsidRPr="002120FC">
        <w:t>)</w:t>
      </w:r>
      <w:r w:rsidR="002D70BE">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r w:rsidRPr="002120FC">
        <w:t>A,</w:t>
      </w:r>
      <w:r w:rsidRPr="002120FC">
        <w:t xml:space="preserve"> Title XVIII, Subtitle B, 41 U.S.C. 3901 note prec.</w:t>
      </w:r>
      <w:r w:rsidRPr="002120FC">
        <w:t>);</w:t>
      </w:r>
    </w:p>
    <w:p w:rsidR="002120FC" w:rsidRPr="002120FC" w:rsidP="002120FC">
      <w:r>
        <w:t xml:space="preserve">  </w:t>
      </w:r>
      <w:r w:rsidR="002D70BE">
        <w:t xml:space="preserve">    </w:t>
      </w:r>
      <w:r w:rsidRPr="002120FC">
        <w:t>(ii)</w:t>
      </w:r>
      <w:r w:rsidR="002D70BE">
        <w:t xml:space="preserve"> </w:t>
      </w:r>
      <w:r w:rsidRPr="002120FC">
        <w:t>On or after December 22, 2025, operating a FASC-prohibited unmanned aircraft system in the performance of the contract (section 1824 of Pub. L. 118-31); and</w:t>
      </w:r>
    </w:p>
    <w:p w:rsidR="002120FC" w:rsidRPr="002120FC" w:rsidP="002120FC">
      <w:r>
        <w:t xml:space="preserve">  </w:t>
      </w:r>
      <w:r w:rsidR="002D70BE">
        <w:t xml:space="preserve">    </w:t>
      </w:r>
      <w:r w:rsidRPr="002120FC">
        <w:t>(iii)</w:t>
      </w:r>
      <w:r w:rsidR="002D70BE">
        <w:t xml:space="preserve"> </w:t>
      </w:r>
      <w:r w:rsidRPr="002120FC">
        <w:t>On or after December 22, 2025, using Federal funds to procure or operate a FASC-prohibited unmanned aircraft system (section 1825 of Pub. L. 118-31).</w:t>
      </w:r>
    </w:p>
    <w:p w:rsidR="002120FC" w:rsidRPr="002120FC"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rsidR="002120FC" w:rsidRPr="002120FC"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rsidR="002120FC" w:rsidRPr="002120FC"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rsidR="002120FC" w:rsidRPr="002120FC" w:rsidP="002120FC">
      <w:r>
        <w:t xml:space="preserve">    </w:t>
      </w:r>
      <w:r w:rsidRPr="002120FC">
        <w:t>(1)</w:t>
      </w:r>
      <w:r>
        <w:t xml:space="preserve"> </w:t>
      </w:r>
      <w:r w:rsidRPr="002120FC">
        <w:rPr>
          <w:i/>
          <w:iCs/>
        </w:rPr>
        <w:t>Certain telecommunications and video surveillance equipment, systems, or services</w:t>
      </w:r>
      <w:r w:rsidRPr="002120FC">
        <w:t>.</w:t>
      </w:r>
    </w:p>
    <w:p w:rsidR="002120FC" w:rsidRPr="002120FC" w:rsidP="002120FC">
      <w:r>
        <w:t xml:space="preserve">      </w:t>
      </w:r>
      <w:r w:rsidRPr="002120FC">
        <w:t>(</w:t>
      </w:r>
      <w:r w:rsidRPr="002120FC">
        <w:t>i</w:t>
      </w:r>
      <w:r w:rsidRPr="002120FC">
        <w:t>)</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rsidR="002120FC" w:rsidRPr="002120FC"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r w:rsidRPr="002120FC">
        <w:t>Federal</w:t>
      </w:r>
      <w:r w:rsidRPr="002120FC">
        <w:t xml:space="preserve"> contract. This does not prohibit the contractor from using—</w:t>
      </w:r>
    </w:p>
    <w:p w:rsidR="002120FC" w:rsidRPr="002120FC" w:rsidP="002120FC">
      <w:r>
        <w:t xml:space="preserve">        </w:t>
      </w:r>
      <w:r w:rsidRPr="002120FC">
        <w:t>(A)</w:t>
      </w:r>
      <w:r>
        <w:t xml:space="preserve"> </w:t>
      </w:r>
      <w:r w:rsidRPr="002120FC">
        <w:t>A service that connects to the facilities of a third party, such as backhaul, roaming, or interconnection arrangements; or</w:t>
      </w:r>
    </w:p>
    <w:p w:rsidR="002120FC" w:rsidRPr="002120FC" w:rsidP="002120FC">
      <w:r>
        <w:t xml:space="preserve">        </w:t>
      </w:r>
      <w:r w:rsidRPr="002120FC">
        <w:t>(B)</w:t>
      </w:r>
      <w:r>
        <w:t xml:space="preserve"> </w:t>
      </w:r>
      <w:r w:rsidRPr="002120FC">
        <w:t xml:space="preserve">Telecommunications </w:t>
      </w:r>
      <w:r w:rsidRPr="002120FC">
        <w:t>equipment that</w:t>
      </w:r>
      <w:r w:rsidRPr="002120FC">
        <w:t xml:space="preserve"> cannot route or redirect user data traffic or cannot permit visibility into any user data or packets that such equipment transmits or otherwise handles.</w:t>
      </w:r>
    </w:p>
    <w:p w:rsidR="002120FC" w:rsidRPr="002120FC" w:rsidP="002120FC">
      <w:r>
        <w:t xml:space="preserve">    </w:t>
      </w:r>
      <w:r w:rsidRPr="002120FC">
        <w:t>(2)</w:t>
      </w:r>
      <w:r>
        <w:t xml:space="preserve"> </w:t>
      </w:r>
      <w:r w:rsidRPr="002120FC">
        <w:rPr>
          <w:i/>
          <w:iCs/>
        </w:rPr>
        <w:t>Office of Foreign Assets Control Restrictions</w:t>
      </w:r>
      <w:r w:rsidRPr="002120FC">
        <w:t>.</w:t>
      </w:r>
    </w:p>
    <w:p w:rsidR="002120FC" w:rsidRPr="002120FC" w:rsidP="002120FC">
      <w:r>
        <w:t xml:space="preserve">      </w:t>
      </w:r>
      <w:r w:rsidRPr="002120FC">
        <w:t>(</w:t>
      </w:r>
      <w:r w:rsidRPr="002120FC">
        <w:t>i</w:t>
      </w:r>
      <w:r w:rsidRPr="002120FC">
        <w:t>)</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rsidR="002120FC" w:rsidRPr="002120FC"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rsidR="002120FC" w:rsidRPr="002120FC" w:rsidP="002120FC">
      <w:r>
        <w:t xml:space="preserve">        </w:t>
      </w:r>
      <w:r w:rsidRPr="002120FC">
        <w:t>(A)</w:t>
      </w:r>
      <w:r>
        <w:t xml:space="preserve"> </w:t>
      </w:r>
      <w:r w:rsidRPr="002120FC">
        <w:t>For lists of entities and individuals subject to economic sanctions, see OFAC’s List of Specially Designated Nationals and Blocked Persons at</w:t>
      </w:r>
      <w:r w:rsidR="00FD6F31">
        <w:t xml:space="preserve"> </w:t>
      </w:r>
      <w:r>
        <w:fldChar w:fldCharType="begin"/>
      </w:r>
      <w:r>
        <w:instrText xml:space="preserve"> HYPERLINK "https://home.treasury.gov/policy-issues/financial-sanctions/specially-designated-nationals-and-blocked-persons-list-sdn-human-readable-lists" </w:instrText>
      </w:r>
      <w:r>
        <w:fldChar w:fldCharType="separate"/>
      </w:r>
      <w:r w:rsidRPr="00780421" w:rsidR="00FD6F31">
        <w:rPr>
          <w:rStyle w:val="Hyperlink"/>
          <w:i/>
          <w:iCs/>
        </w:rPr>
        <w:t>https://home.treasury.gov/policy-issues/financial-sanctions/specially-designated-nationals-and-blocked-persons-list-sdn-human-readable-lists</w:t>
      </w:r>
      <w:r>
        <w:fldChar w:fldCharType="end"/>
      </w:r>
      <w:r w:rsidRPr="002120FC">
        <w:t>.</w:t>
      </w:r>
    </w:p>
    <w:p w:rsidR="002120FC" w:rsidRPr="002120FC" w:rsidP="002120FC">
      <w:r>
        <w:t xml:space="preserve">        </w:t>
      </w:r>
      <w:r w:rsidRPr="002120FC">
        <w:t>(B)</w:t>
      </w:r>
      <w:r>
        <w:t xml:space="preserve"> </w:t>
      </w:r>
      <w:r w:rsidRPr="002120FC">
        <w:t>For more information about these restrictions, as well as updates, see OFAC’s regulations at 31 CFR chapter V and at</w:t>
      </w:r>
      <w:r w:rsidR="00FD6F31">
        <w:t xml:space="preserve"> </w:t>
      </w:r>
      <w:r>
        <w:fldChar w:fldCharType="begin"/>
      </w:r>
      <w:r>
        <w:instrText xml:space="preserve"> HYPERLINK "https://home.treasury.gov/policy-issues/office-of-foreign-assets-control-sanctions-programs-and-information" </w:instrText>
      </w:r>
      <w:r>
        <w:fldChar w:fldCharType="separate"/>
      </w:r>
      <w:r w:rsidRPr="00780421" w:rsidR="00FD6F31">
        <w:rPr>
          <w:rStyle w:val="Hyperlink"/>
          <w:i/>
          <w:iCs/>
        </w:rPr>
        <w:t>https://home.treasury.gov/policy-issues/office-of-foreign-assets-control-sanctions-programs-and-information</w:t>
      </w:r>
      <w:r>
        <w:fldChar w:fldCharType="end"/>
      </w:r>
      <w:r w:rsidRPr="002120FC">
        <w:t>.</w:t>
      </w:r>
    </w:p>
    <w:p w:rsidR="002120FC" w:rsidRPr="002120FC" w:rsidP="002120FC">
      <w:r>
        <w:t xml:space="preserve">        </w:t>
      </w:r>
      <w:r w:rsidRPr="002120FC">
        <w:t>(C)</w:t>
      </w:r>
      <w:r>
        <w:t xml:space="preserve"> </w:t>
      </w:r>
      <w:r w:rsidRPr="002120FC">
        <w:t>To conduct electronic screens of potential parties to regulated transactions, see the consolidated screening list at</w:t>
      </w:r>
      <w:r w:rsidR="00FD6F31">
        <w:t xml:space="preserve"> </w:t>
      </w:r>
      <w:r>
        <w:fldChar w:fldCharType="begin"/>
      </w:r>
      <w:r>
        <w:instrText xml:space="preserve"> HYPERLINK "https://www.trade.gov/consolidated-screening-list" </w:instrText>
      </w:r>
      <w:r>
        <w:fldChar w:fldCharType="separate"/>
      </w:r>
      <w:r w:rsidRPr="00780421" w:rsidR="00FD6F31">
        <w:rPr>
          <w:rStyle w:val="Hyperlink"/>
          <w:i/>
          <w:iCs/>
        </w:rPr>
        <w:t>https://www.trade.gov/consolidated-screening-list</w:t>
      </w:r>
      <w:r>
        <w:fldChar w:fldCharType="end"/>
      </w:r>
      <w:r w:rsidRPr="002120FC">
        <w:t>, which consolidates multiple export screening lists of the Departments of Commerce, State, and the Treasury.</w:t>
      </w:r>
    </w:p>
    <w:p w:rsidR="002120FC" w:rsidRPr="002120FC"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rsidR="002120FC" w:rsidRPr="002120FC" w:rsidP="002120FC">
      <w:r>
        <w:t xml:space="preserve">    </w:t>
      </w:r>
      <w:r w:rsidRPr="002120FC">
        <w:t>(4)</w:t>
      </w:r>
      <w:r>
        <w:t xml:space="preserve"> </w:t>
      </w:r>
      <w:r w:rsidRPr="002120FC">
        <w:rPr>
          <w:i/>
          <w:iCs/>
        </w:rPr>
        <w:t>Iran prohibitions</w:t>
      </w:r>
      <w:r w:rsidRPr="002120FC">
        <w:t>.</w:t>
      </w:r>
    </w:p>
    <w:p w:rsidR="002120FC" w:rsidRPr="002120FC" w:rsidP="002120FC">
      <w:r>
        <w:t xml:space="preserve">      </w:t>
      </w:r>
      <w:r w:rsidRPr="002120FC">
        <w:t>(</w:t>
      </w:r>
      <w:r w:rsidRPr="002120FC">
        <w:t>i</w:t>
      </w:r>
      <w:r w:rsidRPr="002120FC">
        <w:t>)</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rsidR="002120FC" w:rsidRPr="002120FC"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rsidR="002120FC" w:rsidRPr="002120FC" w:rsidP="002120FC">
      <w:r>
        <w:t xml:space="preserve">      </w:t>
      </w:r>
      <w:r w:rsidRPr="002120FC">
        <w:t>(iii)</w:t>
      </w:r>
      <w:r>
        <w:t xml:space="preserve"> </w:t>
      </w:r>
      <w:r w:rsidRPr="002120FC">
        <w:t>The prohibition in paragraphs (d)(4)(</w:t>
      </w:r>
      <w:r w:rsidRPr="002120FC">
        <w:t>i</w:t>
      </w:r>
      <w:r w:rsidRPr="002120FC">
        <w:t>) and (d)(4)(ii) do not apply if the acquisition is subject to trade agreements and the offeror certifies that all the offered products are designated country end products or designated country construction material (see part 25).</w:t>
      </w:r>
    </w:p>
    <w:p w:rsidR="002120FC" w:rsidRPr="002120FC"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rsidR="00777731">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rsidR="002120FC" w:rsidRPr="002120FC" w:rsidP="002120FC">
      <w:r>
        <w:t xml:space="preserve">  </w:t>
      </w:r>
      <w:r w:rsidRPr="002120FC">
        <w:t>(e)</w:t>
      </w:r>
      <w:r>
        <w:t xml:space="preserve"> </w:t>
      </w:r>
      <w:r w:rsidRPr="002120FC">
        <w:rPr>
          <w:i/>
          <w:iCs/>
        </w:rPr>
        <w:t>Governmentwide exclusion and removal orders</w:t>
      </w:r>
      <w:r w:rsidRPr="002120FC">
        <w:t>.</w:t>
      </w:r>
    </w:p>
    <w:p w:rsidR="002120FC" w:rsidRPr="002120FC"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rsidR="002120FC" w:rsidRPr="002120FC" w:rsidP="002120FC">
      <w:r>
        <w:t xml:space="preserve">      </w:t>
      </w:r>
      <w:r w:rsidRPr="002120FC">
        <w:t>(</w:t>
      </w:r>
      <w:r w:rsidRPr="002120FC">
        <w:t>i</w:t>
      </w:r>
      <w:r w:rsidRPr="002120FC">
        <w:t>)</w:t>
      </w:r>
      <w:r>
        <w:t xml:space="preserve"> </w:t>
      </w:r>
      <w:r w:rsidRPr="002120FC">
        <w:t>For solicitations and contracts awarded by a Department of Defense contracting office, DoD FASCSA orders apply.</w:t>
      </w:r>
    </w:p>
    <w:p w:rsidR="002120FC" w:rsidRPr="002120FC" w:rsidP="002120FC">
      <w:r>
        <w:t xml:space="preserve">      </w:t>
      </w:r>
      <w:r w:rsidRPr="002120FC">
        <w:t>(ii)</w:t>
      </w:r>
      <w:r>
        <w:t xml:space="preserve"> </w:t>
      </w:r>
      <w:r w:rsidRPr="002120FC">
        <w:t>For all other solicitations and contracts, DHS FASCSA orders apply.</w:t>
      </w:r>
    </w:p>
    <w:p w:rsidR="002120FC" w:rsidRPr="002120FC" w:rsidP="002120FC">
      <w:r>
        <w:t xml:space="preserve">    </w:t>
      </w:r>
      <w:r w:rsidRPr="002120FC">
        <w:t>(2)</w:t>
      </w:r>
      <w:r w:rsidR="002D70BE">
        <w:t xml:space="preserve"> </w:t>
      </w:r>
      <w:r w:rsidRPr="002120FC">
        <w:t xml:space="preserve">The Contractor shall search for the phrase “FASCSA order” in the System for Award Management (SAM) at </w:t>
      </w:r>
      <w:r>
        <w:fldChar w:fldCharType="begin"/>
      </w:r>
      <w:r>
        <w:instrText xml:space="preserve"> HYPERLINK "https://www.sam.gov" </w:instrText>
      </w:r>
      <w:r>
        <w:fldChar w:fldCharType="separate"/>
      </w:r>
      <w:r w:rsidRPr="00FD6F31">
        <w:rPr>
          <w:rStyle w:val="Hyperlink"/>
          <w:i/>
          <w:iCs/>
        </w:rPr>
        <w:t>https://www.sam.gov</w:t>
      </w:r>
      <w:r>
        <w:fldChar w:fldCharType="end"/>
      </w:r>
      <w:r w:rsidRPr="002120FC">
        <w:t xml:space="preserve"> to locate applicable FASCSA orders.</w:t>
      </w:r>
    </w:p>
    <w:p w:rsidR="002120FC" w:rsidRPr="002120FC"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rsidR="002120FC" w:rsidRPr="002120FC"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rsidR="002120FC" w:rsidRPr="002120FC"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rsidR="002120FC" w:rsidRPr="002120FC"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rsidR="002120FC" w:rsidRPr="002120FC" w:rsidP="002120FC">
      <w:r>
        <w:t xml:space="preserve">  </w:t>
      </w:r>
      <w:r w:rsidRPr="002120FC">
        <w:t>(h)</w:t>
      </w:r>
      <w:r>
        <w:t xml:space="preserve"> </w:t>
      </w:r>
      <w:r w:rsidRPr="002120FC">
        <w:rPr>
          <w:i/>
          <w:iCs/>
        </w:rPr>
        <w:t>General report</w:t>
      </w:r>
      <w:r w:rsidRPr="002120FC">
        <w:t>.</w:t>
      </w:r>
    </w:p>
    <w:p w:rsidR="002120FC" w:rsidRPr="002120FC"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The specific prohibition the product or service is not complying </w:t>
      </w:r>
      <w:r w:rsidRPr="002120FC">
        <w:t>with;</w:t>
      </w:r>
    </w:p>
    <w:p w:rsidR="002120FC" w:rsidRPr="002120FC"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r w:rsidRPr="002120FC">
        <w:t>);</w:t>
      </w:r>
    </w:p>
    <w:p w:rsidR="002120FC" w:rsidRPr="002120FC" w:rsidP="002120FC">
      <w:r>
        <w:t xml:space="preserve">      </w:t>
      </w:r>
      <w:r w:rsidRPr="002120FC">
        <w:t>(iv)</w:t>
      </w:r>
      <w:r>
        <w:t xml:space="preserve"> </w:t>
      </w:r>
      <w:r w:rsidRPr="002120FC">
        <w:t>The entity that produced the product or service (</w:t>
      </w:r>
      <w:r w:rsidRPr="002120FC">
        <w:t>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r w:rsidRPr="002120FC">
        <w:t>);</w:t>
      </w:r>
    </w:p>
    <w:p w:rsidR="002120FC" w:rsidRPr="002120FC" w:rsidP="002120FC">
      <w:r>
        <w:t xml:space="preserve">      </w:t>
      </w:r>
      <w:r w:rsidRPr="002120FC">
        <w:t>(v)</w:t>
      </w:r>
      <w:r>
        <w:t xml:space="preserve"> </w:t>
      </w:r>
      <w:r w:rsidRPr="002120FC">
        <w:t xml:space="preserve">Description of the functionality of the product or service and how that functionality impacts the risk to the product or </w:t>
      </w:r>
      <w:r w:rsidRPr="002120FC">
        <w:t>service;</w:t>
      </w:r>
    </w:p>
    <w:p w:rsidR="002120FC" w:rsidRPr="002120FC"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r w:rsidRPr="002120FC">
        <w:t>);</w:t>
      </w:r>
    </w:p>
    <w:p w:rsidR="002120FC" w:rsidRPr="002120FC" w:rsidP="002120FC">
      <w:r>
        <w:t xml:space="preserve">      </w:t>
      </w:r>
      <w:r w:rsidRPr="002120FC">
        <w:t>(vii)</w:t>
      </w:r>
      <w:r>
        <w:t xml:space="preserve"> </w:t>
      </w:r>
      <w:r w:rsidRPr="002120FC">
        <w:t xml:space="preserve">Whether alternative products or services are available that would comply with the </w:t>
      </w:r>
      <w:r w:rsidRPr="002120FC">
        <w:t>prohibition;</w:t>
      </w:r>
    </w:p>
    <w:p w:rsidR="002120FC" w:rsidRPr="002120FC" w:rsidP="002120FC">
      <w:r>
        <w:t xml:space="preserve">      </w:t>
      </w:r>
      <w:r w:rsidRPr="002120FC">
        <w:t>(viii)</w:t>
      </w:r>
      <w:r>
        <w:t xml:space="preserve"> </w:t>
      </w:r>
      <w:r w:rsidRPr="002120FC">
        <w:t>If the product or service is related to item maintenance, include the following information on the item being maintained:</w:t>
      </w:r>
    </w:p>
    <w:p w:rsidR="002120FC" w:rsidRPr="002120FC" w:rsidP="002120FC">
      <w:r>
        <w:t xml:space="preserve">        </w:t>
      </w:r>
      <w:r w:rsidRPr="002120FC">
        <w:t>(A)</w:t>
      </w:r>
      <w:r>
        <w:t xml:space="preserve"> </w:t>
      </w:r>
      <w:r w:rsidRPr="002120FC">
        <w:t>Brand;</w:t>
      </w:r>
    </w:p>
    <w:p w:rsidR="002120FC" w:rsidRPr="002120FC" w:rsidP="002120FC">
      <w:r>
        <w:t xml:space="preserve">        </w:t>
      </w:r>
      <w:r w:rsidRPr="002120FC">
        <w:t>(B)</w:t>
      </w:r>
      <w:r>
        <w:t xml:space="preserve"> </w:t>
      </w:r>
      <w:r w:rsidRPr="002120FC">
        <w:t>Model number, OEM number, manufacturer part number, or wholesaler number; and</w:t>
      </w:r>
    </w:p>
    <w:p w:rsidR="002120FC" w:rsidRPr="002120FC" w:rsidP="002120FC">
      <w:r>
        <w:t xml:space="preserve">        </w:t>
      </w:r>
      <w:r w:rsidRPr="002120FC">
        <w:t>(C)</w:t>
      </w:r>
      <w:r>
        <w:t xml:space="preserve"> </w:t>
      </w:r>
      <w:r w:rsidRPr="002120FC">
        <w:t>Item description, as applicable.</w:t>
      </w:r>
    </w:p>
    <w:p w:rsidR="002120FC" w:rsidRPr="002120FC" w:rsidP="002120FC">
      <w:r>
        <w:t xml:space="preserve">      </w:t>
      </w:r>
      <w:r w:rsidRPr="002120FC">
        <w:t>(ix)</w:t>
      </w:r>
      <w:r>
        <w:t xml:space="preserve"> </w:t>
      </w:r>
      <w:r w:rsidRPr="002120FC">
        <w:t>Any readily available information about mitigation actions implemented or recommended.</w:t>
      </w:r>
    </w:p>
    <w:p w:rsidR="002120FC" w:rsidRPr="002120FC" w:rsidP="002120FC">
      <w:r>
        <w:t xml:space="preserve">    </w:t>
      </w:r>
      <w:r w:rsidRPr="002120FC">
        <w:t>(2)</w:t>
      </w:r>
      <w:r>
        <w:t xml:space="preserve"> </w:t>
      </w:r>
      <w:r w:rsidRPr="002120FC">
        <w:t>If a report must be submitted to a contracting office, the Contractor shall submit the report as follows:</w:t>
      </w:r>
    </w:p>
    <w:p w:rsidR="002120FC" w:rsidRPr="002120FC" w:rsidP="002120FC">
      <w:r>
        <w:t xml:space="preserve">      </w:t>
      </w:r>
      <w:r w:rsidRPr="002120FC">
        <w:t>(</w:t>
      </w:r>
      <w:r w:rsidRPr="002120FC">
        <w:t>i</w:t>
      </w:r>
      <w:r w:rsidRPr="002120FC">
        <w:t>)</w:t>
      </w:r>
      <w:r>
        <w:t xml:space="preserve"> </w:t>
      </w:r>
      <w:r w:rsidRPr="002120FC">
        <w:t xml:space="preserve">If a Department of Defense contracting office, the Contractor shall report to the website at </w:t>
      </w:r>
      <w:r>
        <w:fldChar w:fldCharType="begin"/>
      </w:r>
      <w:r>
        <w:instrText xml:space="preserve"> HYPERLINK "https://dibnet.dod.mil" </w:instrText>
      </w:r>
      <w:r>
        <w:fldChar w:fldCharType="separate"/>
      </w:r>
      <w:r w:rsidRPr="00FD6F31">
        <w:rPr>
          <w:rStyle w:val="Hyperlink"/>
          <w:i/>
          <w:iCs/>
        </w:rPr>
        <w:t>https://dibnet.dod.mil</w:t>
      </w:r>
      <w:r>
        <w:fldChar w:fldCharType="end"/>
      </w:r>
      <w:r w:rsidRPr="002120FC">
        <w:t>.</w:t>
      </w:r>
    </w:p>
    <w:p w:rsidR="002120FC" w:rsidRPr="002120FC" w:rsidP="002120FC">
      <w:r>
        <w:t xml:space="preserve">      </w:t>
      </w:r>
      <w:r w:rsidRPr="002120FC">
        <w:t>(ii)</w:t>
      </w:r>
      <w:r>
        <w:t xml:space="preserve"> </w:t>
      </w:r>
      <w:r w:rsidRPr="002120FC">
        <w:t>For all other contracting offices, the Contractor shall report to the Contracting Officer.</w:t>
      </w:r>
    </w:p>
    <w:p w:rsidR="002120FC" w:rsidRPr="002120FC"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rsidR="002120FC" w:rsidRPr="002120FC"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rsidR="002120FC" w:rsidRPr="002120FC"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rsidR="002120FC" w:rsidRPr="002120FC" w:rsidP="002120FC">
      <w:r>
        <w:t xml:space="preserve">  </w:t>
      </w:r>
      <w:r w:rsidRPr="002120FC">
        <w:t>(</w:t>
      </w:r>
      <w:r w:rsidRPr="002120FC">
        <w:t>i</w:t>
      </w:r>
      <w:r w:rsidRPr="002120FC">
        <w:t>)</w:t>
      </w:r>
      <w:r>
        <w:t xml:space="preserve"> </w:t>
      </w:r>
      <w:r w:rsidRPr="002120FC">
        <w:rPr>
          <w:i/>
          <w:iCs/>
        </w:rPr>
        <w:t>New FASCSA orders report</w:t>
      </w:r>
      <w:r w:rsidRPr="002120FC">
        <w:t>.</w:t>
      </w:r>
    </w:p>
    <w:p w:rsidR="002120FC" w:rsidRPr="002120FC" w:rsidP="002120FC">
      <w:r>
        <w:t xml:space="preserve">    </w:t>
      </w:r>
      <w:r w:rsidRPr="002120FC">
        <w:t>(1)</w:t>
      </w:r>
      <w:r>
        <w:t xml:space="preserve"> </w:t>
      </w:r>
      <w:r w:rsidRPr="002120FC">
        <w:t xml:space="preserve">During contract performance, the Contractor shall review SAM at least once every three months, or as advised by the Contracting Officer, </w:t>
      </w:r>
      <w:r w:rsidRPr="002120FC">
        <w:t>to check</w:t>
      </w:r>
      <w:r w:rsidRPr="002120FC">
        <w:t xml:space="preserve"> for covered articles subject to FASCSA order(s), or for products or services produced by a source subject to FASCSA order(s) not currently identified under paragraph (e) of this clause.</w:t>
      </w:r>
    </w:p>
    <w:p w:rsidR="002120FC" w:rsidRPr="002120FC"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rsidR="002120FC" w:rsidRPr="002120FC"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Name of the covered article or source subject to a FASCSA </w:t>
      </w:r>
      <w:r w:rsidRPr="002120FC">
        <w:t>order;</w:t>
      </w:r>
    </w:p>
    <w:p w:rsidR="002120FC" w:rsidRPr="002120FC" w:rsidP="002120FC">
      <w:r>
        <w:t xml:space="preserve">      </w:t>
      </w:r>
      <w:r w:rsidRPr="002120FC">
        <w:t>(iii)</w:t>
      </w:r>
      <w:r>
        <w:t xml:space="preserve"> </w:t>
      </w:r>
      <w:r w:rsidRPr="002120FC">
        <w:t xml:space="preserve">The specific FASCSA order the </w:t>
      </w:r>
      <w:r w:rsidRPr="002120FC">
        <w:t>product</w:t>
      </w:r>
      <w:r w:rsidRPr="002120FC">
        <w:t xml:space="preserve"> or service does not comply </w:t>
      </w:r>
      <w:r w:rsidRPr="002120FC">
        <w:t>with;</w:t>
      </w:r>
    </w:p>
    <w:p w:rsidR="002120FC" w:rsidRPr="002120FC" w:rsidP="002120FC">
      <w:r>
        <w:t xml:space="preserve">      </w:t>
      </w:r>
      <w:r w:rsidRPr="002120FC">
        <w:t>(iv)</w:t>
      </w:r>
      <w:r>
        <w:t xml:space="preserve"> </w:t>
      </w:r>
      <w:r w:rsidRPr="002120FC">
        <w:t>The elements of (h)(1)(iii) through (ix) of this clause.</w:t>
      </w:r>
    </w:p>
    <w:p w:rsidR="002120FC" w:rsidRPr="002120FC" w:rsidP="002120FC">
      <w:r>
        <w:t xml:space="preserve">  </w:t>
      </w:r>
      <w:r w:rsidRPr="002120FC">
        <w:t>(j)</w:t>
      </w:r>
      <w:r>
        <w:t xml:space="preserve"> </w:t>
      </w:r>
      <w:r w:rsidRPr="002120FC">
        <w:t>Subcontracts. The Contractor shall insert the substance of this clause, including this paragraph (j) but excluding subparagraphs (d)(1) and (</w:t>
      </w:r>
      <w:r w:rsidRPr="002120FC">
        <w:t>i</w:t>
      </w:r>
      <w:r w:rsidRPr="002120FC">
        <w:t>)(1), in all subcontracts and other contractual instruments, including subcontracts for acquiring commercial products or commercial services.</w:t>
      </w:r>
    </w:p>
    <w:p w:rsidR="003D1CC5" w:rsidP="001C4DDA">
      <w:pPr>
        <w:jc w:val="center"/>
      </w:pPr>
      <w:r>
        <w:t>(End of Provision)</w:t>
      </w:r>
    </w:p>
    <w:p w:rsidR="003D1CC5">
      <w:pPr>
        <w:pStyle w:val="Heading2"/>
      </w:pPr>
      <w:bookmarkStart w:id="61" w:name="_Toc256000042"/>
      <w:r>
        <w:t>C.14</w:t>
      </w:r>
      <w:r w:rsidR="001C4DDA">
        <w:t xml:space="preserve">  </w:t>
      </w:r>
      <w:r w:rsidR="00710C5E">
        <w:t>52.240-93</w:t>
      </w:r>
      <w:r w:rsidR="001C4DDA">
        <w:t xml:space="preserve">  </w:t>
      </w:r>
      <w:r w:rsidR="004915C6">
        <w:t>BASIC SAFEG</w:t>
      </w:r>
      <w:r w:rsidR="00BA7DF5">
        <w:t>UA</w:t>
      </w:r>
      <w:r w:rsidR="004915C6">
        <w:t>RDING OF COVERED CONTRACTOR</w:t>
      </w:r>
      <w:r w:rsidR="001C4DDA">
        <w:t xml:space="preserve"> </w:t>
      </w:r>
      <w:r w:rsidR="004915C6">
        <w:t>INFORMATION SYSTEMS</w:t>
      </w:r>
      <w:r w:rsidR="001C4DDA">
        <w:t xml:space="preserve"> </w:t>
      </w:r>
      <w:r w:rsidR="004915C6">
        <w:t xml:space="preserve">(DEVIATION) </w:t>
      </w:r>
      <w:r w:rsidR="001C4DDA">
        <w:t>(</w:t>
      </w:r>
      <w:r w:rsidR="00710C5E">
        <w:t>NOV 2025</w:t>
      </w:r>
      <w:r w:rsidR="001C4DDA">
        <w:t>)</w:t>
      </w:r>
      <w:bookmarkEnd w:id="61"/>
      <w:r w:rsidR="00407D19">
        <w:t xml:space="preserve"> </w:t>
      </w:r>
    </w:p>
    <w:p w:rsidR="004353A7" w:rsidP="004353A7">
      <w:pPr>
        <w:pStyle w:val="p"/>
        <w:shd w:val="clear" w:color="auto" w:fill="FFFFFF"/>
        <w:spacing w:before="0" w:beforeAutospacing="0" w:after="150" w:afterAutospacing="0" w:line="360" w:lineRule="atLeast"/>
        <w:jc w:val="center"/>
        <w:textAlignment w:val="baseline"/>
        <w:rPr>
          <w:rFonts w:ascii="Open Sans" w:hAnsi="Open Sans" w:cs="Open Sans"/>
          <w:smallCaps/>
          <w:color w:val="000000"/>
          <w:sz w:val="21"/>
          <w:szCs w:val="21"/>
        </w:rPr>
      </w:pPr>
      <w:r>
        <w:t xml:space="preserve"> </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Definitions. As used in this clause—</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Covered contractor information system</w:t>
      </w:r>
      <w:r>
        <w:rPr>
          <w:rFonts w:ascii="Open Sans" w:hAnsi="Open Sans" w:cs="Open Sans"/>
          <w:color w:val="000000"/>
          <w:sz w:val="21"/>
          <w:szCs w:val="21"/>
        </w:rPr>
        <w:t> means an information system that is owned or operated by a contractor that processes, stores, or transmits Federal contract information.</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Federal contract information</w:t>
      </w:r>
      <w:r>
        <w:rPr>
          <w:rFonts w:ascii="Open Sans" w:hAnsi="Open Sans" w:cs="Open Sans"/>
          <w:color w:val="000000"/>
          <w:sz w:val="21"/>
          <w:szCs w:val="21"/>
        </w:rPr>
        <w:t>—</w:t>
      </w:r>
    </w:p>
    <w:p w:rsidR="004353A7"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Means information, not intended for public release, that is provided by or generated for the Government under a contract to develop or deliver a product or service to the Government; but</w:t>
      </w:r>
    </w:p>
    <w:p w:rsidR="004353A7"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Does not include information provided by the Government to the public (such as on public websites) or simple transactional information (such as information necessary to process payments).</w:t>
      </w:r>
    </w:p>
    <w:p w:rsidR="004353A7" w:rsidP="004353A7">
      <w:pPr>
        <w:pStyle w:val="NormalWeb"/>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Information</w:t>
      </w:r>
      <w:r>
        <w:rPr>
          <w:rFonts w:ascii="Open Sans" w:hAnsi="Open Sans" w:cs="Open Sans"/>
          <w:color w:val="000000"/>
          <w:sz w:val="21"/>
          <w:szCs w:val="21"/>
        </w:rPr>
        <w:t> means any communication or representation of knowledge such as facts, data, or opinions, in any medium or form, including textual, numerical, graphic, cartographic, narrative, or audiovisual (Committee on National Security Systems Instruction (CNSSI) 4009).</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Information system</w:t>
      </w:r>
      <w:r>
        <w:rPr>
          <w:rFonts w:ascii="Open Sans" w:hAnsi="Open Sans" w:cs="Open Sans"/>
          <w:color w:val="000000"/>
          <w:sz w:val="21"/>
          <w:szCs w:val="21"/>
        </w:rPr>
        <w:t> means a discrete set of information resources organized for the collection, processing, maintenance, use, sharing, dissemination, or disposition of information (44 U.S.C. 3502).</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Safeguarding</w:t>
      </w:r>
      <w:r>
        <w:rPr>
          <w:rFonts w:ascii="Open Sans" w:hAnsi="Open Sans" w:cs="Open Sans"/>
          <w:color w:val="000000"/>
          <w:sz w:val="21"/>
          <w:szCs w:val="21"/>
        </w:rPr>
        <w:t> means measures or controls that are prescribed to protect information systems.</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Safeguarding requirements</w:t>
      </w:r>
      <w:r>
        <w:rPr>
          <w:rFonts w:ascii="Open Sans" w:hAnsi="Open Sans" w:cs="Open Sans"/>
          <w:color w:val="000000"/>
          <w:sz w:val="21"/>
          <w:szCs w:val="21"/>
        </w:rPr>
        <w:t>.</w:t>
      </w:r>
    </w:p>
    <w:p w:rsidR="004353A7"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Basic requirements. The Contractor shall safeguard its covered contractor information systems by implementing, at minimum, the following security controls: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Limit information system access to authorized users, processes acting on behalf of authorized users, or devices (including other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Limit information system access to the types of transactions and functions that authorized users are permitted to execute.</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Verify and control/limit connections to and use of external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(iv)</w:t>
      </w:r>
      <w:r>
        <w:rPr>
          <w:rFonts w:ascii="Open Sans" w:hAnsi="Open Sans" w:cs="Open Sans"/>
          <w:color w:val="000000"/>
          <w:sz w:val="21"/>
          <w:szCs w:val="21"/>
        </w:rPr>
        <w:t> Control information posted or processed on publicly accessible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w:t>
      </w:r>
      <w:r>
        <w:rPr>
          <w:rFonts w:ascii="Open Sans" w:hAnsi="Open Sans" w:cs="Open Sans"/>
          <w:color w:val="000000"/>
          <w:sz w:val="21"/>
          <w:szCs w:val="21"/>
        </w:rPr>
        <w:t> Identify information system users, processes acting on behalf of users, or devices.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w:t>
      </w:r>
      <w:r>
        <w:rPr>
          <w:rFonts w:ascii="Open Sans" w:hAnsi="Open Sans" w:cs="Open Sans"/>
          <w:color w:val="000000"/>
          <w:sz w:val="21"/>
          <w:szCs w:val="21"/>
        </w:rPr>
        <w:t> Authenticate (or verify) the identities of those users, processes, or devices, as a prerequisite to allowing access to organizational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(vii)</w:t>
      </w:r>
      <w:r>
        <w:rPr>
          <w:rFonts w:ascii="Open Sans" w:hAnsi="Open Sans" w:cs="Open Sans"/>
          <w:color w:val="000000"/>
          <w:sz w:val="21"/>
          <w:szCs w:val="21"/>
        </w:rPr>
        <w:t> Sanitize or destroy information system media containing Federal Contract Information before disposal or release for reuse.</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(viii)</w:t>
      </w:r>
      <w:r>
        <w:rPr>
          <w:rFonts w:ascii="Open Sans" w:hAnsi="Open Sans" w:cs="Open Sans"/>
          <w:color w:val="000000"/>
          <w:sz w:val="21"/>
          <w:szCs w:val="21"/>
        </w:rPr>
        <w:t> Limit physical access to organizational information systems, equipment, and the respective operating environments to authorized individuals.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(ix)</w:t>
      </w:r>
      <w:r>
        <w:rPr>
          <w:rFonts w:ascii="Open Sans" w:hAnsi="Open Sans" w:cs="Open Sans"/>
          <w:color w:val="000000"/>
          <w:sz w:val="21"/>
          <w:szCs w:val="21"/>
        </w:rPr>
        <w:t> Escort visitors and monitor visitor activity; maintain audit logs of physical access; and control and manage physical access devices.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w:t>
      </w:r>
      <w:r>
        <w:rPr>
          <w:rFonts w:ascii="Open Sans" w:hAnsi="Open Sans" w:cs="Open Sans"/>
          <w:color w:val="000000"/>
          <w:sz w:val="21"/>
          <w:szCs w:val="21"/>
        </w:rPr>
        <w:t> Monitor, control, and protect organizational communications (i.e., information transmitted or received by organizational information systems) at the external boundaries and key internal boundaries of the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w:t>
      </w:r>
      <w:r>
        <w:rPr>
          <w:rFonts w:ascii="Open Sans" w:hAnsi="Open Sans" w:cs="Open Sans"/>
          <w:color w:val="000000"/>
          <w:sz w:val="21"/>
          <w:szCs w:val="21"/>
        </w:rPr>
        <w:t> Implement subnetworks for publicly accessible system components that are physically or logically separated from internal networks.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(xii)</w:t>
      </w:r>
      <w:r>
        <w:rPr>
          <w:rFonts w:ascii="Open Sans" w:hAnsi="Open Sans" w:cs="Open Sans"/>
          <w:color w:val="000000"/>
          <w:sz w:val="21"/>
          <w:szCs w:val="21"/>
        </w:rPr>
        <w:t> Identify, report, and correct information and information system flaws in a timely manner.</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(xiii)</w:t>
      </w:r>
      <w:r>
        <w:rPr>
          <w:rFonts w:ascii="Open Sans" w:hAnsi="Open Sans" w:cs="Open Sans"/>
          <w:color w:val="000000"/>
          <w:sz w:val="21"/>
          <w:szCs w:val="21"/>
        </w:rPr>
        <w:t> Provide protection from malicious code at appropriate locations within organizational information systems.</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(xiv)</w:t>
      </w:r>
      <w:r>
        <w:rPr>
          <w:rFonts w:ascii="Open Sans" w:hAnsi="Open Sans" w:cs="Open Sans"/>
          <w:color w:val="000000"/>
          <w:sz w:val="21"/>
          <w:szCs w:val="21"/>
        </w:rPr>
        <w:t> Update malicious code protection mechanisms when new releases are available.</w:t>
      </w:r>
    </w:p>
    <w:p w:rsidR="004353A7"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(xv)</w:t>
      </w:r>
      <w:r>
        <w:rPr>
          <w:rFonts w:ascii="Open Sans" w:hAnsi="Open Sans" w:cs="Open Sans"/>
          <w:color w:val="000000"/>
          <w:sz w:val="21"/>
          <w:szCs w:val="21"/>
        </w:rPr>
        <w:t> Perform periodic scans of the information system and real-time scans of files from external sources as files are downloaded, opened, or executed.</w:t>
      </w:r>
    </w:p>
    <w:p w:rsidR="004353A7"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rsidR="004353A7"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rsidR="004353A7" w:rsidP="004353A7">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3D1CC5" w:rsidP="004353A7"/>
    <w:p w:rsidR="0015241F">
      <w:pPr>
        <w:pStyle w:val="Heading2"/>
      </w:pPr>
      <w:bookmarkStart w:id="62" w:name="_Toc256000043"/>
      <w:r>
        <w:t>C.15</w:t>
      </w:r>
      <w:r w:rsidR="006532D7">
        <w:t xml:space="preserve">  </w:t>
      </w:r>
      <w:r w:rsidR="00887655">
        <w:t>52.243-5</w:t>
      </w:r>
      <w:r w:rsidR="006532D7">
        <w:t xml:space="preserve">  </w:t>
      </w:r>
      <w:r w:rsidR="00887655">
        <w:t>CHANGES AND CHANGED CONDITIONS</w:t>
      </w:r>
      <w:r w:rsidR="006532D7">
        <w:t xml:space="preserve">  (</w:t>
      </w:r>
      <w:r w:rsidR="00887655">
        <w:t>APR 1984</w:t>
      </w:r>
      <w:r w:rsidR="006532D7">
        <w:t>)</w:t>
      </w:r>
      <w:r w:rsidR="009D5EEA">
        <w:t>(DEVIATION JUL 2025)</w:t>
      </w:r>
      <w:bookmarkEnd w:id="62"/>
    </w:p>
    <w:p w:rsidR="009D5EEA" w:rsidP="009D5EE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The Contracting Officer may order changes in the drawings and specifications within the scope of the contract in writing.</w:t>
      </w:r>
    </w:p>
    <w:p w:rsidR="009D5EEA" w:rsidP="009D5EE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The Contractor shall promptly notify the Contracting Officer, in writing, of subsurface or latent physical conditions differing materially from those indicated in this contract or unknown unusual physical conditions at the site before proceeding with the work.</w:t>
      </w:r>
    </w:p>
    <w:p w:rsidR="009D5EEA" w:rsidP="009D5EE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If changes under paragraph (a) of this clause or conditions under paragraph (b) of this clause increase or decrease the cost of, or time required for performing the work, the Contracting Officer shall make an equitable adjustment (see paragraph (d) of this clause) upon submittal of a proposal for adjustment (hereafter referred to as proposal) by the Contractor before final payment under the contract.</w:t>
      </w:r>
    </w:p>
    <w:p w:rsidR="009D5EEA" w:rsidP="009D5EE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The Contracting Officer shall not make an equitable adjustment under paragraph (b) of this clause unless—</w:t>
      </w:r>
    </w:p>
    <w:p w:rsidR="009D5EEA" w:rsidP="009D5EE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xml:space="preserve"> The Contractor has submitted the required written </w:t>
      </w:r>
      <w:r>
        <w:rPr>
          <w:rFonts w:ascii="Open Sans" w:hAnsi="Open Sans" w:cs="Open Sans"/>
          <w:color w:val="000000"/>
          <w:sz w:val="21"/>
          <w:szCs w:val="21"/>
        </w:rPr>
        <w:t>notice</w:t>
      </w:r>
      <w:r>
        <w:rPr>
          <w:rFonts w:ascii="Open Sans" w:hAnsi="Open Sans" w:cs="Open Sans"/>
          <w:color w:val="000000"/>
          <w:sz w:val="21"/>
          <w:szCs w:val="21"/>
        </w:rPr>
        <w:t xml:space="preserve"> and the Contracting Officer has received the notice; or</w:t>
      </w:r>
    </w:p>
    <w:p w:rsidR="009D5EEA" w:rsidP="009D5EE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The Contracting Officer waives the requirement for written notice.</w:t>
      </w:r>
    </w:p>
    <w:p w:rsidR="009D5EEA" w:rsidP="009D5EE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Failure to agree to any adjustment shall be a dispute under the Disputes clause.</w:t>
      </w:r>
    </w:p>
    <w:p w:rsidR="009D5EEA" w:rsidP="009D5EEA">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15241F" w:rsidP="009D5EEA"/>
    <w:p w:rsidR="00E802F8">
      <w:pPr>
        <w:pStyle w:val="Heading2"/>
      </w:pPr>
      <w:bookmarkStart w:id="63" w:name="_Toc256000044"/>
      <w:r>
        <w:t>C.16</w:t>
      </w:r>
      <w:r w:rsidR="005537EE">
        <w:t xml:space="preserve">  </w:t>
      </w:r>
      <w:r w:rsidR="00926A57">
        <w:t>52.252-6</w:t>
      </w:r>
      <w:r w:rsidR="005537EE">
        <w:t xml:space="preserve">  </w:t>
      </w:r>
      <w:r w:rsidR="00926A57">
        <w:t>AUTHORIZED DEVIATIONS IN CLAUSES</w:t>
      </w:r>
      <w:r w:rsidR="005537EE">
        <w:t xml:space="preserve">  (</w:t>
      </w:r>
      <w:r w:rsidR="00926A57">
        <w:t>NOV 2020</w:t>
      </w:r>
      <w:r w:rsidR="005537EE">
        <w:t>)</w:t>
      </w:r>
      <w:bookmarkEnd w:id="63"/>
    </w:p>
    <w:p w:rsidR="00E802F8">
      <w:r>
        <w:t xml:space="preserve">  (a) The use in this solicitation or contract of any Federal Acquisition Regulation (48 CFR Chapter 1) clause with an authorized deviation is indicated by the addition of "(DEVIATION)" after the date of the clause.</w:t>
      </w:r>
    </w:p>
    <w:p w:rsidR="00E802F8">
      <w:r>
        <w:t xml:space="preserve">  (b) The use in this solicitation or contract of any </w:t>
      </w:r>
      <w:r w:rsidRPr="009D26DC" w:rsidR="009D26DC">
        <w:rPr>
          <w:b/>
          <w:bCs/>
        </w:rPr>
        <w:t>VA Acquisition Regulation (VAAR)</w:t>
      </w:r>
      <w:r w:rsidRPr="009D26DC" w:rsidR="009D26DC">
        <w:t xml:space="preserve"> and 48 CFR </w:t>
      </w:r>
      <w:r w:rsidRPr="009D26DC" w:rsidR="009D26DC">
        <w:rPr>
          <w:b/>
          <w:bCs/>
        </w:rPr>
        <w:t>Chapter 8</w:t>
      </w:r>
      <w:r w:rsidR="009D26DC">
        <w:t xml:space="preserve"> </w:t>
      </w:r>
      <w:r>
        <w:t>clause with an authorized deviation is indicated by the addition of "(DEVIATION)" after the name of the regulation.</w:t>
      </w:r>
    </w:p>
    <w:p w:rsidR="00E802F8" w:rsidP="005537EE">
      <w:pPr>
        <w:jc w:val="center"/>
      </w:pPr>
      <w:r>
        <w:t>(End of Clause)</w:t>
      </w:r>
    </w:p>
    <w:p w:rsidR="000703D6">
      <w:pPr>
        <w:pStyle w:val="Heading2"/>
      </w:pPr>
      <w:bookmarkStart w:id="64" w:name="_Toc256000045"/>
      <w:r>
        <w:t>C.17</w:t>
      </w:r>
      <w:r w:rsidR="001C3FDD">
        <w:t xml:space="preserve">  </w:t>
      </w:r>
      <w:r w:rsidR="00F83586">
        <w:t>52.253-1</w:t>
      </w:r>
      <w:r w:rsidR="001C3FDD">
        <w:t xml:space="preserve">  </w:t>
      </w:r>
      <w:r w:rsidR="00F83586">
        <w:t>COMPUTER GENERATED FORMS</w:t>
      </w:r>
      <w:r w:rsidR="001C3FDD">
        <w:t xml:space="preserve">  (</w:t>
      </w:r>
      <w:r w:rsidR="00F83586">
        <w:t>JAN 1991</w:t>
      </w:r>
      <w:r w:rsidR="001C3FDD">
        <w:t>)</w:t>
      </w:r>
      <w:r w:rsidR="00844B11">
        <w:t>(DEVIATION NOV 2025)</w:t>
      </w:r>
      <w:bookmarkEnd w:id="64"/>
    </w:p>
    <w:p w:rsidR="00844B11"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xml:space="preserve"> Any data required to be submitted on a Standard or Optional Form prescribed by the Federal Acquisition Regulation (FAR) may be submitted on a </w:t>
      </w:r>
      <w:r>
        <w:rPr>
          <w:rFonts w:ascii="Open Sans" w:hAnsi="Open Sans" w:cs="Open Sans"/>
          <w:color w:val="000000"/>
          <w:sz w:val="21"/>
          <w:szCs w:val="21"/>
        </w:rPr>
        <w:t>computer generated</w:t>
      </w:r>
      <w:r>
        <w:rPr>
          <w:rFonts w:ascii="Open Sans" w:hAnsi="Open Sans" w:cs="Open Sans"/>
          <w:color w:val="000000"/>
          <w:sz w:val="21"/>
          <w:szCs w:val="21"/>
        </w:rPr>
        <w:t xml:space="preserve"> version of the form, </w:t>
      </w:r>
      <w:r>
        <w:rPr>
          <w:rStyle w:val="Emphasis"/>
          <w:rFonts w:ascii="inherit" w:hAnsi="inherit" w:cs="Open Sans"/>
          <w:color w:val="000000"/>
          <w:sz w:val="21"/>
          <w:szCs w:val="21"/>
          <w:bdr w:val="none" w:sz="0" w:space="0" w:color="auto" w:frame="1"/>
        </w:rPr>
        <w:t>provided</w:t>
      </w:r>
      <w:r>
        <w:rPr>
          <w:rFonts w:ascii="Open Sans" w:hAnsi="Open Sans" w:cs="Open Sans"/>
          <w:color w:val="000000"/>
          <w:sz w:val="21"/>
          <w:szCs w:val="21"/>
        </w:rPr>
        <w:t> there is no change to the name, content, or sequence of the data elements on the form, and provided the form carries the Standard or Optional Form number and edition date.</w:t>
      </w:r>
    </w:p>
    <w:p w:rsidR="00844B11"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xml:space="preserve"> Unless prohibited by agency regulations, any data required to be submitted on an agency unique form prescribed by an agency supplement to the FAR may be submitted on a </w:t>
      </w:r>
      <w:r>
        <w:rPr>
          <w:rFonts w:ascii="Open Sans" w:hAnsi="Open Sans" w:cs="Open Sans"/>
          <w:color w:val="000000"/>
          <w:sz w:val="21"/>
          <w:szCs w:val="21"/>
        </w:rPr>
        <w:t>computer generated</w:t>
      </w:r>
      <w:r>
        <w:rPr>
          <w:rFonts w:ascii="Open Sans" w:hAnsi="Open Sans" w:cs="Open Sans"/>
          <w:color w:val="000000"/>
          <w:sz w:val="21"/>
          <w:szCs w:val="21"/>
        </w:rPr>
        <w:t xml:space="preserve"> version of the form provided there is no change to the name, content, or sequence of the data elements on the form and provided the form carries the agency form number and edition date.</w:t>
      </w:r>
    </w:p>
    <w:p w:rsidR="00844B11"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xml:space="preserve"> If the Contractor submits a </w:t>
      </w:r>
      <w:r>
        <w:rPr>
          <w:rFonts w:ascii="Open Sans" w:hAnsi="Open Sans" w:cs="Open Sans"/>
          <w:color w:val="000000"/>
          <w:sz w:val="21"/>
          <w:szCs w:val="21"/>
        </w:rPr>
        <w:t>computer generated</w:t>
      </w:r>
      <w:r>
        <w:rPr>
          <w:rFonts w:ascii="Open Sans" w:hAnsi="Open Sans" w:cs="Open Sans"/>
          <w:color w:val="000000"/>
          <w:sz w:val="21"/>
          <w:szCs w:val="21"/>
        </w:rPr>
        <w:t xml:space="preserve"> version of a form that is different than the required form, then the rights and obligations of the parties will be determined based on the content of the required form.</w:t>
      </w:r>
    </w:p>
    <w:p w:rsidR="00844B11" w:rsidP="00844B11">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rsidR="000703D6" w:rsidP="00844B11"/>
    <w:p w:rsidR="006A518F" w:rsidP="006A518F">
      <w:pPr>
        <w:pStyle w:val="Heading2"/>
      </w:pPr>
      <w:bookmarkStart w:id="65" w:name="_Toc256000046"/>
      <w:r>
        <w:t>C.18</w:t>
      </w:r>
      <w:r>
        <w:t xml:space="preserve">  VAAR </w:t>
      </w:r>
      <w:r>
        <w:t>852.204-72</w:t>
      </w:r>
      <w:r>
        <w:t xml:space="preserve">  </w:t>
      </w:r>
      <w:r>
        <w:t>PERSONNEL VETTING AND CREDENTIALING (DEVIATION)</w:t>
      </w:r>
      <w:r>
        <w:t xml:space="preserve"> </w:t>
      </w:r>
      <w:r w:rsidR="00B55B9F">
        <w:t>(</w:t>
      </w:r>
      <w:r>
        <w:t>MAR 2026</w:t>
      </w:r>
      <w:r>
        <w:t>)</w:t>
      </w:r>
      <w:bookmarkEnd w:id="65"/>
    </w:p>
    <w:p w:rsidR="00CF01A2" w:rsidP="006A518F">
      <w:r>
        <w:t xml:space="preserve">  </w:t>
      </w:r>
      <w:r w:rsidRPr="00CF01A2">
        <w:t>(a) Definitions. As used in this clause –</w:t>
      </w:r>
    </w:p>
    <w:p w:rsidR="00CF01A2" w:rsidP="006A518F">
      <w:r>
        <w:t xml:space="preserve"> </w:t>
      </w:r>
      <w:r w:rsidR="00C5762B">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rsidR="00CF01A2" w:rsidP="006A518F">
      <w:r>
        <w:t xml:space="preserve">  </w:t>
      </w:r>
      <w:r w:rsidR="00C5762B">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rsidR="006A518F" w:rsidP="006A518F">
      <w:r>
        <w:t xml:space="preserve"> </w:t>
      </w:r>
      <w:r w:rsidRPr="00CF01A2" w:rsidR="00CF01A2">
        <w:t xml:space="preserve"> (b) </w:t>
      </w:r>
      <w:r w:rsidRPr="00312BFE" w:rsidR="00CF01A2">
        <w:rPr>
          <w:i/>
          <w:iCs/>
        </w:rPr>
        <w:t>General</w:t>
      </w:r>
      <w:r w:rsidRPr="00CF01A2" w:rsid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r>
        <w:fldChar w:fldCharType="begin"/>
      </w:r>
      <w:r>
        <w:instrText xml:space="preserve"> HYPERLINK "https://vaww.va.gov/vapubs/index.cfm" </w:instrText>
      </w:r>
      <w:r>
        <w:fldChar w:fldCharType="separate"/>
      </w:r>
      <w:r w:rsidRPr="00CF01A2" w:rsidR="00CF01A2">
        <w:rPr>
          <w:rStyle w:val="Hyperlink"/>
        </w:rPr>
        <w:t>https://vaww.va.gov/vapubs/index.cfm</w:t>
      </w:r>
      <w:r>
        <w:fldChar w:fldCharType="end"/>
      </w:r>
      <w:r>
        <w:t>.</w:t>
      </w:r>
    </w:p>
    <w:p w:rsidR="00C5762B"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r>
        <w:fldChar w:fldCharType="begin"/>
      </w:r>
      <w:r>
        <w:instrText xml:space="preserve"> HYPERLINK "https://pdt.nbis.mil/consent" </w:instrText>
      </w:r>
      <w:r>
        <w:fldChar w:fldCharType="separate"/>
      </w:r>
      <w:r w:rsidRPr="00312BFE">
        <w:rPr>
          <w:rStyle w:val="Hyperlink"/>
        </w:rPr>
        <w:t>Position Designation Tool</w:t>
      </w:r>
      <w:r>
        <w:fldChar w:fldCharType="end"/>
      </w:r>
      <w:r w:rsidRPr="00C5762B">
        <w:t>.</w:t>
      </w:r>
    </w:p>
    <w:p w:rsidR="009B4AFB" w:rsidP="00756DC6">
      <w:pPr>
        <w:jc w:val="center"/>
      </w:pPr>
    </w:p>
    <w:tbl>
      <w:tblPr>
        <w:tblStyle w:val="TableGrid"/>
        <w:tblW w:w="0" w:type="auto"/>
        <w:jc w:val="center"/>
        <w:tblLook w:val="04A0"/>
      </w:tblPr>
      <w:tblGrid>
        <w:gridCol w:w="9576"/>
      </w:tblGrid>
      <w:tr w:rsidTr="000D4E7F">
        <w:tblPrEx>
          <w:tblW w:w="0" w:type="auto"/>
          <w:jc w:val="center"/>
          <w:tblLook w:val="04A0"/>
        </w:tblPrEx>
        <w:trPr>
          <w:jc w:val="center"/>
        </w:trPr>
        <w:tc>
          <w:tcPr>
            <w:tcW w:w="9576" w:type="dxa"/>
            <w:shd w:val="clear" w:color="auto" w:fill="A6A6A6" w:themeFill="background1" w:themeFillShade="A6"/>
          </w:tcPr>
          <w:p w:rsidR="004A6A83" w:rsidRPr="004A6A83" w:rsidP="009B4AFB">
            <w:pPr>
              <w:jc w:val="center"/>
              <w:rPr>
                <w:b/>
                <w:bCs/>
                <w:sz w:val="22"/>
              </w:rPr>
            </w:pPr>
            <w:r w:rsidRPr="004A6A83">
              <w:rPr>
                <w:b/>
                <w:bCs/>
                <w:sz w:val="22"/>
              </w:rPr>
              <w:t>Positions/Tasks Designated as Non-Sensitive Positions – Tier 1/Low Risk</w:t>
            </w:r>
          </w:p>
        </w:tc>
      </w:tr>
      <w:tr w:rsidTr="000D4E7F">
        <w:tblPrEx>
          <w:tblW w:w="0" w:type="auto"/>
          <w:jc w:val="center"/>
          <w:tblLook w:val="04A0"/>
        </w:tblPrEx>
        <w:trPr>
          <w:jc w:val="center"/>
        </w:trPr>
        <w:tc>
          <w:tcPr>
            <w:tcW w:w="9576" w:type="dxa"/>
          </w:tcPr>
          <w:p w:rsidR="004A6A83" w:rsidP="009B4AFB">
            <w:pPr>
              <w:jc w:val="center"/>
            </w:pPr>
            <w:r>
              <w:t>ALL POSITIONS.</w:t>
            </w: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1467C1">
            <w:pPr>
              <w:jc w:val="center"/>
            </w:pPr>
            <w:r w:rsidRPr="004A6A83">
              <w:rPr>
                <w:b/>
                <w:bCs/>
                <w:sz w:val="22"/>
              </w:rPr>
              <w:t xml:space="preserve">Positions/Tasks Designated as Non-Sensitive Positions – Tier </w:t>
            </w:r>
            <w:r>
              <w:rPr>
                <w:b/>
                <w:bCs/>
                <w:sz w:val="22"/>
              </w:rPr>
              <w:t>2</w:t>
            </w:r>
            <w:r w:rsidRPr="004A6A83">
              <w:rPr>
                <w:b/>
                <w:bCs/>
                <w:sz w:val="22"/>
              </w:rPr>
              <w:t>/</w:t>
            </w:r>
            <w:r>
              <w:rPr>
                <w:b/>
                <w:bCs/>
                <w:sz w:val="22"/>
              </w:rPr>
              <w:t>Mod</w:t>
            </w:r>
            <w:r w:rsidRPr="004A6A83">
              <w:rPr>
                <w:b/>
                <w:bCs/>
                <w:sz w:val="22"/>
              </w:rPr>
              <w:t xml:space="preserve"> Risk</w:t>
            </w: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4A6A83">
            <w:pPr>
              <w:jc w:val="center"/>
            </w:pPr>
            <w:r w:rsidRPr="004A6A83">
              <w:rPr>
                <w:b/>
                <w:bCs/>
                <w:sz w:val="22"/>
              </w:rPr>
              <w:t xml:space="preserve">Positions/Tasks Designated as Non-Sensitive Positions – Tier </w:t>
            </w:r>
            <w:r>
              <w:rPr>
                <w:b/>
                <w:bCs/>
                <w:sz w:val="22"/>
              </w:rPr>
              <w:t>4</w:t>
            </w:r>
            <w:r w:rsidRPr="004A6A83">
              <w:rPr>
                <w:b/>
                <w:bCs/>
                <w:sz w:val="22"/>
              </w:rPr>
              <w:t>/</w:t>
            </w:r>
            <w:r>
              <w:rPr>
                <w:b/>
                <w:bCs/>
                <w:sz w:val="22"/>
              </w:rPr>
              <w:t>High</w:t>
            </w:r>
            <w:r w:rsidRPr="004A6A83">
              <w:rPr>
                <w:b/>
                <w:bCs/>
                <w:sz w:val="22"/>
              </w:rPr>
              <w:t xml:space="preserve"> Risk</w:t>
            </w: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bl>
    <w:p w:rsidR="004A6A83"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rsidR="004A6A83" w:rsidP="004A6A83">
      <w:r>
        <w:t xml:space="preserve">    </w:t>
      </w:r>
      <w:r w:rsidRPr="004A6A83">
        <w:t>Tier 3:</w:t>
      </w:r>
      <w:r w:rsidR="00890F6A">
        <w:t xml:space="preserve"> </w:t>
      </w:r>
    </w:p>
    <w:p w:rsidR="004A6A83" w:rsidP="004A6A83">
      <w:r>
        <w:t xml:space="preserve">   </w:t>
      </w:r>
      <w:r w:rsidRPr="004A6A83">
        <w:t xml:space="preserve"> Tier 5: </w:t>
      </w:r>
    </w:p>
    <w:p w:rsidR="004A6A83"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rsidR="009B4AFB"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rsidR="004A6A83"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rsidR="004A6A83" w:rsidP="004A6A83">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w:t>
      </w:r>
      <w:r w:rsidRPr="004A6A83">
        <w:t>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rsidR="004A6A83" w:rsidP="004A6A83">
      <w:r>
        <w:t xml:space="preserve">    </w:t>
      </w:r>
      <w:r w:rsidRPr="004A6A83">
        <w:t>1. When no longer needed for contract performance.</w:t>
      </w:r>
    </w:p>
    <w:p w:rsidR="004A6A83" w:rsidP="004A6A83">
      <w:r>
        <w:t xml:space="preserve">   </w:t>
      </w:r>
      <w:r w:rsidRPr="004A6A83">
        <w:t xml:space="preserve"> 2. Upon completion of the Contractor/subcontractor employee’s employment.</w:t>
      </w:r>
    </w:p>
    <w:p w:rsidR="002479CB" w:rsidP="004A6A83">
      <w:r>
        <w:t xml:space="preserve">   </w:t>
      </w:r>
      <w:r w:rsidRPr="004A6A83">
        <w:t xml:space="preserve"> 3. Upon </w:t>
      </w:r>
      <w:r w:rsidRPr="004A6A83">
        <w:t>contract completion</w:t>
      </w:r>
      <w:r w:rsidRPr="004A6A83">
        <w:t xml:space="preserve"> or termination.</w:t>
      </w:r>
    </w:p>
    <w:p w:rsidR="004A6A83"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rsidR="002479CB"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r w:rsidRPr="004A6A83">
        <w:t>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rsidR="004A6A83" w:rsidP="004A6A83">
      <w:r>
        <w:t xml:space="preserve">   </w:t>
      </w:r>
      <w:r w:rsidRPr="004A6A83">
        <w:t xml:space="preserve"> 1. Contractor/subcontractor employee name.</w:t>
      </w:r>
    </w:p>
    <w:p w:rsidR="002479CB" w:rsidP="004A6A83">
      <w:r>
        <w:t xml:space="preserve">    </w:t>
      </w:r>
      <w:r w:rsidRPr="002479CB">
        <w:t>2. Name of VA facility where Contractor/subcontractor employee works, if applicable.</w:t>
      </w:r>
    </w:p>
    <w:p w:rsidR="002479CB" w:rsidP="004A6A83">
      <w:r>
        <w:t xml:space="preserve">   </w:t>
      </w:r>
      <w:r w:rsidRPr="002479CB">
        <w:t xml:space="preserve"> 3. Date background check submitted for Contractor/subcontractor employee.</w:t>
      </w:r>
    </w:p>
    <w:p w:rsidR="002479CB" w:rsidP="004A6A83">
      <w:r>
        <w:t xml:space="preserve">   </w:t>
      </w:r>
      <w:r w:rsidRPr="002479CB">
        <w:t xml:space="preserve"> 4. Date PIV/identification card issued to Contractor/subcontractor employee.</w:t>
      </w:r>
    </w:p>
    <w:p w:rsidR="002479CB" w:rsidP="004A6A83">
      <w:r>
        <w:t xml:space="preserve">   </w:t>
      </w:r>
      <w:r w:rsidRPr="002479CB">
        <w:t xml:space="preserve"> 5. Contractor/subcontractor employee’s PIV/identification card number, as applicable.</w:t>
      </w:r>
    </w:p>
    <w:p w:rsidR="002479CB" w:rsidP="004A6A83">
      <w:r>
        <w:t xml:space="preserve">   </w:t>
      </w:r>
      <w:r w:rsidRPr="002479CB">
        <w:t xml:space="preserve"> 6. Date Contractor/subcontractor employee no longer has need for PIV/identification card.</w:t>
      </w:r>
    </w:p>
    <w:p w:rsidR="002479CB" w:rsidP="004A6A83">
      <w:r>
        <w:t xml:space="preserve">   </w:t>
      </w:r>
      <w:r w:rsidRPr="002479CB">
        <w:t xml:space="preserve"> 7. Date Contractor notified VA that PIV/identification card is no longer required.</w:t>
      </w:r>
    </w:p>
    <w:p w:rsidR="002479CB" w:rsidP="004A6A83">
      <w:r>
        <w:t xml:space="preserve">   </w:t>
      </w:r>
      <w:r w:rsidRPr="002479CB">
        <w:t xml:space="preserve"> 8. Date Contractor returned PIV/identification card was returned to VA.</w:t>
      </w:r>
    </w:p>
    <w:p w:rsidR="002479CB"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rsidR="00A0177B" w:rsidRPr="00EB1C72" w:rsidP="00A0177B">
      <w:pPr>
        <w:jc w:val="center"/>
      </w:pPr>
      <w:r>
        <w:t>(End of Clause)</w:t>
      </w:r>
    </w:p>
    <w:p w:rsidR="009B2448" w:rsidP="009B2448">
      <w:pPr>
        <w:pStyle w:val="Heading2"/>
      </w:pPr>
      <w:bookmarkStart w:id="66" w:name="_Toc256000047"/>
      <w:r>
        <w:t>C.19</w:t>
      </w:r>
      <w:r>
        <w:t xml:space="preserve">  VAAR </w:t>
      </w:r>
      <w:r w:rsidR="0099140F">
        <w:t>852.219-75</w:t>
      </w:r>
      <w:r>
        <w:t xml:space="preserve">  </w:t>
      </w:r>
      <w:r w:rsidRPr="00EE3B30" w:rsidR="00EE3B30">
        <w:t>VA NOTICE OF LIMITATIONS ON SUBCONTRACTING</w:t>
      </w:r>
      <w:r w:rsidR="0099140F">
        <w:rPr>
          <w:rStyle w:val="ui-provider"/>
        </w:rPr>
        <w:t>—</w:t>
      </w:r>
      <w:r w:rsidRPr="00EE3B30" w:rsidR="00EE3B30">
        <w:t>CERTIFICATE OF COMPLIANCE FOR SERVICES AND CONSTRUCTION</w:t>
      </w:r>
      <w:r>
        <w:t xml:space="preserve"> (</w:t>
      </w:r>
      <w:r w:rsidR="0099140F">
        <w:t>JAN 2023</w:t>
      </w:r>
      <w:r>
        <w:t>)</w:t>
      </w:r>
      <w:r w:rsidR="00EE3B30">
        <w:t xml:space="preserve"> (DEVIATION)</w:t>
      </w:r>
      <w:bookmarkEnd w:id="66"/>
    </w:p>
    <w:p w:rsidR="009B2448" w:rsidP="009B2448">
      <w:r>
        <w:t xml:space="preserve">  (a) Pursuant to 38 U.S.C. 8127(</w:t>
      </w:r>
      <w:r w:rsidR="00D97D47">
        <w:t>l</w:t>
      </w:r>
      <w:r>
        <w:t>)(2), the offeror certifies that—</w:t>
      </w:r>
    </w:p>
    <w:p w:rsidR="009B2448" w:rsidP="009B2448">
      <w:r>
        <w:t xml:space="preserve">    (1) If awarded a contract (see FAR 2.101 definition), it will comply with the limitations on subcontracting requirement as provided in the solicitation and the resultant contract, as follows:</w:t>
      </w:r>
    </w:p>
    <w:p w:rsidR="009B2448" w:rsidP="009B2448">
      <w:r>
        <w:t xml:space="preserve">      (i) </w:t>
      </w:r>
      <w:r w:rsidR="00E60AA8">
        <w:t>[</w:t>
      </w:r>
      <w:r w:rsidR="00E60AA8">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rsidR="00EE3B30">
        <w:t>certified</w:t>
      </w:r>
      <w:r>
        <w:t xml:space="preserve"> SDVOSBs</w:t>
      </w:r>
      <w:r w:rsidR="00EE3B30">
        <w:t xml:space="preserve"> listed in the SBA certification database</w:t>
      </w:r>
      <w:r>
        <w:t xml:space="preserve"> as set forth in 852.219–73 </w:t>
      </w:r>
      <w:r w:rsidR="00EE3B30">
        <w:t xml:space="preserve">or 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r>
        <w:t>in</w:t>
      </w:r>
      <w:r>
        <w:t xml:space="preserve"> 13 CFR 125.6.</w:t>
      </w:r>
    </w:p>
    <w:p w:rsidR="009B2448" w:rsidP="009B2448">
      <w:r>
        <w:t xml:space="preserve">      (ii) </w:t>
      </w:r>
      <w:r w:rsidRPr="00E05E50" w:rsidR="00E05E50">
        <w:rPr>
          <w:b/>
          <w:bCs/>
        </w:rPr>
        <w:t xml:space="preserve">X </w:t>
      </w:r>
      <w:r w:rsidRPr="00E05E50">
        <w:rPr>
          <w:b/>
          <w:bCs/>
          <w:i/>
          <w:iCs/>
        </w:rPr>
        <w:t>General construction</w:t>
      </w:r>
      <w:r>
        <w:t xml:space="preserve">. In the case of a contract for general construction, the contractor will not pay more than 85% of the amount paid by the government to it to firms that are not </w:t>
      </w:r>
      <w:r w:rsidR="00EE3B30">
        <w:t>certified</w:t>
      </w:r>
      <w:r>
        <w:t xml:space="preserve"> SDVOSBs</w:t>
      </w:r>
      <w:r w:rsidR="00EE3B30">
        <w:t xml:space="preserve"> listed in the SBA certification database</w:t>
      </w:r>
      <w:r>
        <w:t xml:space="preserve"> as set forth in 852.219–73</w:t>
      </w:r>
      <w:r w:rsidR="00EE3B30">
        <w:t xml:space="preserve"> </w:t>
      </w:r>
      <w:r>
        <w:t xml:space="preserve">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85% subcontract amount that cannot be exceeded. Cost of materials </w:t>
      </w:r>
      <w:r>
        <w:t>are</w:t>
      </w:r>
      <w:r>
        <w:t xml:space="preserve"> excluded and not considered to be subcontracted.</w:t>
      </w:r>
    </w:p>
    <w:p w:rsidR="009B2448" w:rsidP="009B2448">
      <w:r>
        <w:t xml:space="preserve">      (iii) </w:t>
      </w:r>
      <w:r w:rsidR="00E60AA8">
        <w:t>[</w:t>
      </w:r>
      <w:r w:rsidR="00E60AA8">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rsidR="00EE3B30">
        <w:t>certified SDVOSBs</w:t>
      </w:r>
      <w:r>
        <w:t xml:space="preserve"> </w:t>
      </w:r>
      <w:r w:rsidR="00EE3B30">
        <w:t xml:space="preserve">listed in the SBA certification database </w:t>
      </w:r>
      <w:r>
        <w:t xml:space="preserve">as set forth in 852.219–73 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 xml:space="preserve">certified SDVOSB/VOSB </w:t>
      </w:r>
      <w:r>
        <w:t xml:space="preserve">subcontractor further subcontracts will count towards the 75% subcontract amount that cannot be exceeded. Cost of materials </w:t>
      </w:r>
      <w:r>
        <w:t>are</w:t>
      </w:r>
      <w:r>
        <w:t xml:space="preserve"> excluded and not considered to be subcontracted.</w:t>
      </w:r>
    </w:p>
    <w:p w:rsidR="009B2448"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rsidR="009B2448" w:rsidP="009B2448">
      <w:r>
        <w:t xml:space="preserve">    (3) If VA determines that an SDVOSB/ VOSB awarded a contract pursuant to 38 U.S.C. 8127 did not act in good faith, such SDVOSB/VOSB shall be subject to any or </w:t>
      </w:r>
      <w:r>
        <w:t>all of</w:t>
      </w:r>
      <w:r>
        <w:t xml:space="preserve"> the following:</w:t>
      </w:r>
    </w:p>
    <w:p w:rsidR="009B2448" w:rsidP="009B2448">
      <w:r>
        <w:t xml:space="preserve">      (i) Referral to the VA Suspension and Debarment Committee;</w:t>
      </w:r>
    </w:p>
    <w:p w:rsidR="000E2153" w:rsidP="009B2448">
      <w:r>
        <w:t xml:space="preserve">      (ii) A fine under section 16(g)(1) of the Small Business Act (15 U.S.C. 645(g)(1)); and</w:t>
      </w:r>
    </w:p>
    <w:p w:rsidR="009B2448" w:rsidP="009B2448">
      <w:r>
        <w:t xml:space="preserve">     </w:t>
      </w:r>
      <w:r>
        <w:t xml:space="preserve"> (iii) Prosecution for violating 18</w:t>
      </w:r>
      <w:r w:rsidR="00EE3B30">
        <w:t xml:space="preserve"> U.S.C. 1001</w:t>
      </w:r>
      <w:r>
        <w:t>.</w:t>
      </w:r>
    </w:p>
    <w:p w:rsidR="000E2153" w:rsidP="009B2448">
      <w:r>
        <w:t xml:space="preserve">  (b) The offeror represents and understands that by submission of its offer and award of a contract it may be required to provide copies of documents or records to VA that VA may review to determine whether the offeror </w:t>
      </w:r>
      <w:r>
        <w:t>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rsidR="000E2153" w:rsidP="009B2448">
      <w:r>
        <w:t xml:space="preserve"> </w:t>
      </w:r>
      <w:r w:rsidR="009B2448">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rsidR="009B2448"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rsidR="000E2153" w:rsidP="009B2448">
      <w:r>
        <w:t>Certification</w:t>
      </w:r>
    </w:p>
    <w:p w:rsidR="000E2153"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rsidR="000E2153" w:rsidP="009B2448">
      <w:bookmarkStart w:id="67" w:name="_Hlk125346837"/>
      <w:r>
        <w:t xml:space="preserve">Printed Name of Signee: </w:t>
      </w:r>
      <w:r>
        <w:t>___________</w:t>
      </w:r>
    </w:p>
    <w:p w:rsidR="000E2153" w:rsidP="009B2448">
      <w:r>
        <w:t xml:space="preserve">Printed Title of Signee: </w:t>
      </w:r>
      <w:r>
        <w:t>_____________</w:t>
      </w:r>
    </w:p>
    <w:p w:rsidR="000E2153" w:rsidP="009B2448">
      <w:r>
        <w:t xml:space="preserve">Signature: </w:t>
      </w:r>
      <w:r>
        <w:t>____________</w:t>
      </w:r>
    </w:p>
    <w:p w:rsidR="000E2153" w:rsidP="009B2448">
      <w:r>
        <w:t>Date:</w:t>
      </w:r>
      <w:r>
        <w:t xml:space="preserve"> ______________</w:t>
      </w:r>
    </w:p>
    <w:p w:rsidR="009B2448" w:rsidRPr="009B2448" w:rsidP="009B2448">
      <w:pPr>
        <w:rPr>
          <w:rStyle w:val="AAMSKBFill-InHighlight"/>
          <w:color w:val="auto"/>
        </w:rPr>
      </w:pPr>
      <w:r>
        <w:t xml:space="preserve">Company Name and Address: </w:t>
      </w:r>
      <w:r w:rsidR="000E2153">
        <w:t>_______________</w:t>
      </w:r>
    </w:p>
    <w:p w:rsidR="006D500C" w:rsidP="009B2448">
      <w:pPr>
        <w:pStyle w:val="ListParagraph"/>
        <w:ind w:left="450"/>
        <w:jc w:val="center"/>
      </w:pPr>
      <w:bookmarkEnd w:id="67"/>
      <w:r>
        <w:t>(End of Clause)</w:t>
      </w:r>
    </w:p>
    <w:p w:rsidR="0071383D">
      <w:pPr>
        <w:pStyle w:val="Heading2"/>
      </w:pPr>
      <w:bookmarkStart w:id="68" w:name="_Toc256000048"/>
      <w:r>
        <w:t>C.20</w:t>
      </w:r>
      <w:r w:rsidR="00F66DF3">
        <w:t xml:space="preserve">  </w:t>
      </w:r>
      <w:r>
        <w:t>52.252-2</w:t>
      </w:r>
      <w:r w:rsidR="00F66DF3">
        <w:t xml:space="preserve">  </w:t>
      </w:r>
      <w:r>
        <w:t>CLAUSES INCORPORATED BY REFERENCE</w:t>
      </w:r>
      <w:r w:rsidR="00F66DF3">
        <w:t xml:space="preserve">  (</w:t>
      </w:r>
      <w:r>
        <w:t>FEB 1998</w:t>
      </w:r>
      <w:r w:rsidR="00F66DF3">
        <w:t>)</w:t>
      </w:r>
      <w:bookmarkEnd w:id="68"/>
    </w:p>
    <w:p w:rsidR="0071383D">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w:t>
      </w:r>
      <w:r>
        <w:t>address(</w:t>
      </w:r>
      <w:r>
        <w:t>es</w:t>
      </w:r>
      <w:r>
        <w:t>):</w:t>
      </w:r>
    </w:p>
    <w:p w:rsidR="0071383D" w:rsidP="00F50F9D">
      <w:pPr>
        <w:pStyle w:val="NoSpacing"/>
        <w:spacing w:before="160"/>
      </w:pPr>
      <w:r>
        <w:t xml:space="preserve">  </w:t>
      </w:r>
      <w:r>
        <w:t>https://www.acquisition.gov/far-overhaul/far-part-deviation-guide/far-overhaul-part-52#FAR_52_252_2</w:t>
      </w:r>
    </w:p>
    <w:p w:rsidR="0071383D">
      <w:pPr>
        <w:pStyle w:val="NoSpacing"/>
      </w:pPr>
      <w:r>
        <w:t xml:space="preserve">  </w:t>
      </w:r>
      <w:r>
        <w:t>http://www.va.gov/oal/library/vaar/index.asp (VAAR)</w:t>
      </w:r>
    </w:p>
    <w:p w:rsidR="0071383D">
      <w:pPr>
        <w:pStyle w:val="NoSpacing"/>
      </w:pPr>
      <w:r>
        <w:t xml:space="preserve">  </w:t>
      </w:r>
    </w:p>
    <w:p w:rsidR="0071383D"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52.202-1</w:t>
            </w:r>
          </w:p>
        </w:tc>
        <w:tc>
          <w:tcPr>
            <w:tcW w:w="6192" w:type="auto"/>
          </w:tcPr>
          <w:p>
            <w:pPr>
              <w:pStyle w:val="ByReference"/>
            </w:pPr>
            <w:r>
              <w:t>DEFINITIONS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52.203-3</w:t>
            </w:r>
          </w:p>
        </w:tc>
        <w:tc>
          <w:tcPr>
            <w:tcW w:w="6192" w:type="auto"/>
          </w:tcPr>
          <w:p>
            <w:pPr>
              <w:pStyle w:val="ByReference"/>
            </w:pPr>
            <w:r>
              <w:t>GRATUITIES</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52.203-5</w:t>
            </w:r>
          </w:p>
        </w:tc>
        <w:tc>
          <w:tcPr>
            <w:tcW w:w="6192" w:type="auto"/>
          </w:tcPr>
          <w:p>
            <w:pPr>
              <w:pStyle w:val="ByReference"/>
            </w:pPr>
            <w:r>
              <w:t>COVENANT AGAINST CONTINGENT FEES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52.203-6</w:t>
            </w:r>
          </w:p>
        </w:tc>
        <w:tc>
          <w:tcPr>
            <w:tcW w:w="6192" w:type="auto"/>
          </w:tcPr>
          <w:p>
            <w:pPr>
              <w:pStyle w:val="ByReference"/>
            </w:pPr>
            <w:r>
              <w:t>RESTRICTIONS ON SUBCONTRACTOR SALES TO THE GOVERNMENT ALTERNATE I (NOV 2021)</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52.203-7</w:t>
            </w:r>
          </w:p>
        </w:tc>
        <w:tc>
          <w:tcPr>
            <w:tcW w:w="6192" w:type="auto"/>
          </w:tcPr>
          <w:p>
            <w:pPr>
              <w:pStyle w:val="ByReference"/>
            </w:pPr>
            <w:r>
              <w:t>ANTI-KICKBACK PROCEDURES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52.203-8</w:t>
            </w:r>
          </w:p>
        </w:tc>
        <w:tc>
          <w:tcPr>
            <w:tcW w:w="6192" w:type="auto"/>
          </w:tcPr>
          <w:p>
            <w:pPr>
              <w:pStyle w:val="ByReference"/>
            </w:pPr>
            <w:r>
              <w:t>CANCELLATION, RESCISSION, AND RECOVERY OF FUNDS FOR ILLEGAL OR IMPROPER ACTIVITY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52.203-10</w:t>
            </w:r>
          </w:p>
        </w:tc>
        <w:tc>
          <w:tcPr>
            <w:tcW w:w="6192" w:type="auto"/>
          </w:tcPr>
          <w:p>
            <w:pPr>
              <w:pStyle w:val="ByReference"/>
            </w:pPr>
            <w:r>
              <w:t>PRICE OR FEE ADJUSTMENT FOR ILLEGAL OR IMPROPER ACTIVITY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52.203-12</w:t>
            </w:r>
          </w:p>
        </w:tc>
        <w:tc>
          <w:tcPr>
            <w:tcW w:w="6192" w:type="auto"/>
          </w:tcPr>
          <w:p>
            <w:pPr>
              <w:pStyle w:val="ByReference"/>
            </w:pPr>
            <w:r>
              <w:t>LIMITATION ON PAYMENTS TO INFLUENCE CERTAIN FEDERAL TRANSACTIONS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52.203-17</w:t>
            </w:r>
          </w:p>
        </w:tc>
        <w:tc>
          <w:tcPr>
            <w:tcW w:w="6192" w:type="auto"/>
          </w:tcPr>
          <w:p>
            <w:pPr>
              <w:pStyle w:val="ByReference"/>
            </w:pPr>
            <w:r>
              <w:t>CONTRACTOR EMPLOYEE WHISTLEBLOWER RIGHTS</w:t>
            </w:r>
          </w:p>
        </w:tc>
        <w:tc>
          <w:tcPr>
            <w:tcW w:w="1440" w:type="auto"/>
          </w:tcPr>
          <w:p>
            <w:pPr>
              <w:pStyle w:val="ByReference"/>
            </w:pPr>
            <w:r>
              <w:t>NOV 2023</w:t>
            </w:r>
          </w:p>
        </w:tc>
      </w:tr>
      <w:tr>
        <w:tblPrEx>
          <w:tblW w:w="0" w:type="auto"/>
          <w:tblInd w:w="432" w:type="dxa"/>
          <w:tblLayout w:type="fixed"/>
        </w:tblPrEx>
        <w:tc>
          <w:tcPr>
            <w:tcW w:w="1440" w:type="auto"/>
          </w:tcPr>
          <w:p>
            <w:pPr>
              <w:pStyle w:val="ByReference"/>
            </w:pPr>
            <w:r>
              <w:t>52.203-19</w:t>
            </w:r>
          </w:p>
        </w:tc>
        <w:tc>
          <w:tcPr>
            <w:tcW w:w="6192" w:type="auto"/>
          </w:tcPr>
          <w:p>
            <w:pPr>
              <w:pStyle w:val="ByReference"/>
            </w:pPr>
            <w:r>
              <w:t>PROHIBITION ON REQUIRING CERTAIN INTERNAL CONFIDENTIALITY AGREEMENTS OR STATEMENTS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52.204-9</w:t>
            </w:r>
          </w:p>
        </w:tc>
        <w:tc>
          <w:tcPr>
            <w:tcW w:w="6192" w:type="auto"/>
          </w:tcPr>
          <w:p>
            <w:pPr>
              <w:pStyle w:val="ByReference"/>
            </w:pPr>
            <w:r>
              <w:t>PERSONAL IDENTITY VERIFICATION OF CONTRACTOR PERSONNEL</w:t>
            </w:r>
          </w:p>
        </w:tc>
        <w:tc>
          <w:tcPr>
            <w:tcW w:w="1440" w:type="auto"/>
          </w:tcPr>
          <w:p>
            <w:pPr>
              <w:pStyle w:val="ByReference"/>
            </w:pPr>
            <w:r>
              <w:t>JAN 2011</w:t>
            </w:r>
          </w:p>
        </w:tc>
      </w:tr>
      <w:tr>
        <w:tblPrEx>
          <w:tblW w:w="0" w:type="auto"/>
          <w:tblInd w:w="432" w:type="dxa"/>
          <w:tblLayout w:type="fixed"/>
        </w:tblPrEx>
        <w:tc>
          <w:tcPr>
            <w:tcW w:w="1440" w:type="auto"/>
          </w:tcPr>
          <w:p>
            <w:pPr>
              <w:pStyle w:val="ByReference"/>
            </w:pPr>
            <w:r>
              <w:t>52.204-13</w:t>
            </w:r>
          </w:p>
        </w:tc>
        <w:tc>
          <w:tcPr>
            <w:tcW w:w="6192" w:type="auto"/>
          </w:tcPr>
          <w:p>
            <w:pPr>
              <w:pStyle w:val="ByReference"/>
            </w:pPr>
            <w:r>
              <w:t>SYSTEM FOR AWARD MANAGEMENT—MAINTENANCE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52.204-14</w:t>
            </w:r>
          </w:p>
        </w:tc>
        <w:tc>
          <w:tcPr>
            <w:tcW w:w="6192" w:type="auto"/>
          </w:tcPr>
          <w:p>
            <w:pPr>
              <w:pStyle w:val="ByReference"/>
            </w:pPr>
            <w:r>
              <w:t>SERVICE CONTRACT REPORTING REQUIREMENTS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52.204-19</w:t>
            </w:r>
          </w:p>
        </w:tc>
        <w:tc>
          <w:tcPr>
            <w:tcW w:w="6192" w:type="auto"/>
          </w:tcPr>
          <w:p>
            <w:pPr>
              <w:pStyle w:val="ByReference"/>
            </w:pPr>
            <w:r>
              <w:t>INCORPORATION BY REFERENCE OF REPRESENTATIONS AND CERTIFICATIONS</w:t>
            </w:r>
          </w:p>
        </w:tc>
        <w:tc>
          <w:tcPr>
            <w:tcW w:w="1440" w:type="auto"/>
          </w:tcPr>
          <w:p>
            <w:pPr>
              <w:pStyle w:val="ByReference"/>
            </w:pPr>
            <w:r>
              <w:t>DEC 2014</w:t>
            </w:r>
          </w:p>
        </w:tc>
      </w:tr>
      <w:tr>
        <w:tblPrEx>
          <w:tblW w:w="0" w:type="auto"/>
          <w:tblInd w:w="432" w:type="dxa"/>
          <w:tblLayout w:type="fixed"/>
        </w:tblPrEx>
        <w:tc>
          <w:tcPr>
            <w:tcW w:w="1440" w:type="auto"/>
          </w:tcPr>
          <w:p>
            <w:pPr>
              <w:pStyle w:val="ByReference"/>
            </w:pPr>
            <w:r>
              <w:t>52.207-6</w:t>
            </w:r>
          </w:p>
        </w:tc>
        <w:tc>
          <w:tcPr>
            <w:tcW w:w="6192" w:type="auto"/>
          </w:tcPr>
          <w:p>
            <w:pPr>
              <w:pStyle w:val="ByReference"/>
            </w:pPr>
            <w:r>
              <w:t>SOLICITATION OF OFFERS FROM SMALL BUSINESS CONCERNS AND SMALL BUSINESS TEAMING ARRANGEMENTS OR JOINT VENTURES (MULTIPLE-AWARD CONTRACTS)</w:t>
            </w:r>
          </w:p>
        </w:tc>
        <w:tc>
          <w:tcPr>
            <w:tcW w:w="1440" w:type="auto"/>
          </w:tcPr>
          <w:p>
            <w:pPr>
              <w:pStyle w:val="ByReference"/>
            </w:pPr>
            <w:r>
              <w:t>AUG 2024</w:t>
            </w:r>
          </w:p>
        </w:tc>
      </w:tr>
      <w:tr>
        <w:tblPrEx>
          <w:tblW w:w="0" w:type="auto"/>
          <w:tblInd w:w="432" w:type="dxa"/>
          <w:tblLayout w:type="fixed"/>
        </w:tblPrEx>
        <w:tc>
          <w:tcPr>
            <w:tcW w:w="1440" w:type="auto"/>
          </w:tcPr>
          <w:p>
            <w:pPr>
              <w:pStyle w:val="ByReference"/>
            </w:pPr>
            <w:r>
              <w:t>52.212-4</w:t>
            </w:r>
          </w:p>
        </w:tc>
        <w:tc>
          <w:tcPr>
            <w:tcW w:w="6192" w:type="auto"/>
          </w:tcPr>
          <w:p>
            <w:pPr>
              <w:pStyle w:val="ByReference"/>
            </w:pPr>
            <w:r>
              <w:t>CONTRACT TERMS AND CONDITIONS—COMMERCIAL PRODUCTS AND COMMERCIAL SERVICES (DEVIATION)</w:t>
            </w:r>
          </w:p>
        </w:tc>
        <w:tc>
          <w:tcPr>
            <w:tcW w:w="1440" w:type="auto"/>
          </w:tcPr>
          <w:p>
            <w:pPr>
              <w:pStyle w:val="ByReference"/>
            </w:pPr>
            <w:r>
              <w:t>OCT 2025</w:t>
            </w:r>
          </w:p>
        </w:tc>
      </w:tr>
      <w:tr>
        <w:tblPrEx>
          <w:tblW w:w="0" w:type="auto"/>
          <w:tblInd w:w="432" w:type="dxa"/>
          <w:tblLayout w:type="fixed"/>
        </w:tblPrEx>
        <w:tc>
          <w:tcPr>
            <w:tcW w:w="1440" w:type="auto"/>
          </w:tcPr>
          <w:p>
            <w:pPr>
              <w:pStyle w:val="ByReference"/>
            </w:pPr>
            <w:r>
              <w:t>52.214-34</w:t>
            </w:r>
          </w:p>
        </w:tc>
        <w:tc>
          <w:tcPr>
            <w:tcW w:w="6192" w:type="auto"/>
          </w:tcPr>
          <w:p>
            <w:pPr>
              <w:pStyle w:val="ByReference"/>
            </w:pPr>
            <w:r>
              <w:t>SUBMISSION OF OFFERS IN THE ENGLISH LANGUAGE</w:t>
            </w:r>
          </w:p>
        </w:tc>
        <w:tc>
          <w:tcPr>
            <w:tcW w:w="1440" w:type="auto"/>
          </w:tcPr>
          <w:p>
            <w:pPr>
              <w:pStyle w:val="ByReference"/>
            </w:pPr>
            <w:r>
              <w:t>APR 1991</w:t>
            </w:r>
          </w:p>
        </w:tc>
      </w:tr>
      <w:tr>
        <w:tblPrEx>
          <w:tblW w:w="0" w:type="auto"/>
          <w:tblInd w:w="432" w:type="dxa"/>
          <w:tblLayout w:type="fixed"/>
        </w:tblPrEx>
        <w:tc>
          <w:tcPr>
            <w:tcW w:w="1440" w:type="auto"/>
          </w:tcPr>
          <w:p>
            <w:pPr>
              <w:pStyle w:val="ByReference"/>
            </w:pPr>
            <w:r>
              <w:t>52.214-35</w:t>
            </w:r>
          </w:p>
        </w:tc>
        <w:tc>
          <w:tcPr>
            <w:tcW w:w="6192" w:type="auto"/>
          </w:tcPr>
          <w:p>
            <w:pPr>
              <w:pStyle w:val="ByReference"/>
            </w:pPr>
            <w:r>
              <w:t>SUBMISSION OF OFFERS IN U.S. CURRENCY</w:t>
            </w:r>
          </w:p>
        </w:tc>
        <w:tc>
          <w:tcPr>
            <w:tcW w:w="1440" w:type="auto"/>
          </w:tcPr>
          <w:p>
            <w:pPr>
              <w:pStyle w:val="ByReference"/>
            </w:pPr>
            <w:r>
              <w:t>APR 1991</w:t>
            </w:r>
          </w:p>
        </w:tc>
      </w:tr>
      <w:tr>
        <w:tblPrEx>
          <w:tblW w:w="0" w:type="auto"/>
          <w:tblInd w:w="432" w:type="dxa"/>
          <w:tblLayout w:type="fixed"/>
        </w:tblPrEx>
        <w:tc>
          <w:tcPr>
            <w:tcW w:w="1440" w:type="auto"/>
          </w:tcPr>
          <w:p>
            <w:pPr>
              <w:pStyle w:val="ByReference"/>
            </w:pPr>
            <w:r>
              <w:t>52.219-8</w:t>
            </w:r>
          </w:p>
        </w:tc>
        <w:tc>
          <w:tcPr>
            <w:tcW w:w="6192" w:type="auto"/>
          </w:tcPr>
          <w:p>
            <w:pPr>
              <w:pStyle w:val="ByReference"/>
            </w:pPr>
            <w:r>
              <w:t>UTILIZATION OF SMALL BUSINESS CONCERNS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52.219-14</w:t>
            </w:r>
          </w:p>
        </w:tc>
        <w:tc>
          <w:tcPr>
            <w:tcW w:w="6192" w:type="auto"/>
          </w:tcPr>
          <w:p>
            <w:pPr>
              <w:pStyle w:val="ByReference"/>
            </w:pPr>
            <w:r>
              <w:t>LIMITATIONS ON SUBCONTRACTING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52.219-27</w:t>
            </w:r>
          </w:p>
        </w:tc>
        <w:tc>
          <w:tcPr>
            <w:tcW w:w="6192" w:type="auto"/>
          </w:tcPr>
          <w:p>
            <w:pPr>
              <w:pStyle w:val="ByReference"/>
            </w:pPr>
            <w:r>
              <w:t>NOTICE OF SET-ASIDE FOR, OR SOLE-SOURCE AWARD TO, SERVICE-DISABLED VETERAN-OWNED SMALL BUSINESS (SDVOSB) CONCERNS ELIGIBLE UNDER THE SDVOSB PROGRAM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52.219-33</w:t>
            </w:r>
          </w:p>
        </w:tc>
        <w:tc>
          <w:tcPr>
            <w:tcW w:w="6192" w:type="auto"/>
          </w:tcPr>
          <w:p>
            <w:pPr>
              <w:pStyle w:val="ByReference"/>
            </w:pPr>
            <w:r>
              <w:t>NONMANUFACTURER RULE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w:t>
            </w:r>
          </w:p>
        </w:tc>
        <w:tc>
          <w:tcPr>
            <w:tcW w:w="6192" w:type="auto"/>
          </w:tcPr>
          <w:p>
            <w:pPr>
              <w:pStyle w:val="ByReference"/>
            </w:pPr>
            <w:r>
              <w:t>CONVICT LABOR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w:t>
            </w:r>
          </w:p>
        </w:tc>
        <w:tc>
          <w:tcPr>
            <w:tcW w:w="6192" w:type="auto"/>
          </w:tcPr>
          <w:p>
            <w:pPr>
              <w:pStyle w:val="ByReference"/>
            </w:pPr>
            <w:r>
              <w:t>CONSTRUCTION WAGE RATE REQUIREMENTS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52.222-7</w:t>
            </w:r>
          </w:p>
        </w:tc>
        <w:tc>
          <w:tcPr>
            <w:tcW w:w="6192" w:type="auto"/>
          </w:tcPr>
          <w:p>
            <w:pPr>
              <w:pStyle w:val="ByReference"/>
            </w:pPr>
            <w:r>
              <w:t>WITHHOLDING OF FUNDS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52.222-8</w:t>
            </w:r>
          </w:p>
        </w:tc>
        <w:tc>
          <w:tcPr>
            <w:tcW w:w="6192" w:type="auto"/>
          </w:tcPr>
          <w:p>
            <w:pPr>
              <w:pStyle w:val="ByReference"/>
            </w:pPr>
            <w:r>
              <w:t>PAYROLLS AND BASIC RECORDS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52.222-9</w:t>
            </w:r>
          </w:p>
        </w:tc>
        <w:tc>
          <w:tcPr>
            <w:tcW w:w="6192" w:type="auto"/>
          </w:tcPr>
          <w:p>
            <w:pPr>
              <w:pStyle w:val="ByReference"/>
            </w:pPr>
            <w:r>
              <w:t>APPRENTICES AND TRAINEES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52.222-10</w:t>
            </w:r>
          </w:p>
        </w:tc>
        <w:tc>
          <w:tcPr>
            <w:tcW w:w="6192" w:type="auto"/>
          </w:tcPr>
          <w:p>
            <w:pPr>
              <w:pStyle w:val="ByReference"/>
            </w:pPr>
            <w:r>
              <w:t>COMPLIANCE WITH COPELAND ACT REQUIREMENTS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52.222-11</w:t>
            </w:r>
          </w:p>
        </w:tc>
        <w:tc>
          <w:tcPr>
            <w:tcW w:w="6192" w:type="auto"/>
          </w:tcPr>
          <w:p>
            <w:pPr>
              <w:pStyle w:val="ByReference"/>
            </w:pPr>
            <w:r>
              <w:t>SUBCONTRACTS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52.222-13</w:t>
            </w:r>
          </w:p>
        </w:tc>
        <w:tc>
          <w:tcPr>
            <w:tcW w:w="6192" w:type="auto"/>
          </w:tcPr>
          <w:p>
            <w:pPr>
              <w:pStyle w:val="ByReference"/>
            </w:pPr>
            <w:r>
              <w:t>COMPLIANCE WITH CONSTRUCTION WAGE RATE REQUIREMENTS AND RELATED REGULATIONS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52.222-14</w:t>
            </w:r>
          </w:p>
        </w:tc>
        <w:tc>
          <w:tcPr>
            <w:tcW w:w="6192" w:type="auto"/>
          </w:tcPr>
          <w:p>
            <w:pPr>
              <w:pStyle w:val="ByReference"/>
            </w:pPr>
            <w:r>
              <w:t>DISPUTES CONCERNING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52.222-15</w:t>
            </w:r>
          </w:p>
        </w:tc>
        <w:tc>
          <w:tcPr>
            <w:tcW w:w="6192" w:type="auto"/>
          </w:tcPr>
          <w:p>
            <w:pPr>
              <w:pStyle w:val="ByReference"/>
            </w:pPr>
            <w:r>
              <w:t>CERTIFICATION OF ELIGIBILITY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52.222-35</w:t>
            </w:r>
          </w:p>
        </w:tc>
        <w:tc>
          <w:tcPr>
            <w:tcW w:w="6192" w:type="auto"/>
          </w:tcPr>
          <w:p>
            <w:pPr>
              <w:pStyle w:val="ByReference"/>
            </w:pPr>
            <w:r>
              <w:t>EQUAL OPPORTUNITY FOR VETERANS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52.222-36</w:t>
            </w:r>
          </w:p>
        </w:tc>
        <w:tc>
          <w:tcPr>
            <w:tcW w:w="6192" w:type="auto"/>
          </w:tcPr>
          <w:p>
            <w:pPr>
              <w:pStyle w:val="ByReference"/>
            </w:pPr>
            <w:r>
              <w:t>EQUAL OPPORTUNITY FOR WORKERS WITH DISABILITIES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52.222-37</w:t>
            </w:r>
          </w:p>
        </w:tc>
        <w:tc>
          <w:tcPr>
            <w:tcW w:w="6192" w:type="auto"/>
          </w:tcPr>
          <w:p>
            <w:pPr>
              <w:pStyle w:val="ByReference"/>
            </w:pPr>
            <w:r>
              <w:t>EMPLOYMENT REPORTS ON VETERANS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52.222-50</w:t>
            </w:r>
          </w:p>
        </w:tc>
        <w:tc>
          <w:tcPr>
            <w:tcW w:w="6192" w:type="auto"/>
          </w:tcPr>
          <w:p>
            <w:pPr>
              <w:pStyle w:val="ByReference"/>
            </w:pPr>
            <w:r>
              <w:t>COMBATING TRAFFICKING IN PERSONS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52.222-54</w:t>
            </w:r>
          </w:p>
        </w:tc>
        <w:tc>
          <w:tcPr>
            <w:tcW w:w="6192" w:type="auto"/>
          </w:tcPr>
          <w:p>
            <w:pPr>
              <w:pStyle w:val="ByReference"/>
            </w:pPr>
            <w:r>
              <w:t>EMPLOYMENT ELIGIBILITY VERIFICATION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52.222-55</w:t>
            </w:r>
          </w:p>
        </w:tc>
        <w:tc>
          <w:tcPr>
            <w:tcW w:w="6192" w:type="auto"/>
          </w:tcPr>
          <w:p>
            <w:pPr>
              <w:pStyle w:val="ByReference"/>
            </w:pPr>
            <w:r>
              <w:t>MINIMUM WAGES FOR CONTRACTOR WORKERS UNDER EXECUTIVE ORDER 14026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52.222-62</w:t>
            </w:r>
          </w:p>
        </w:tc>
        <w:tc>
          <w:tcPr>
            <w:tcW w:w="6192" w:type="auto"/>
          </w:tcPr>
          <w:p>
            <w:pPr>
              <w:pStyle w:val="ByReference"/>
            </w:pPr>
            <w:r>
              <w:t>PAID SICK LEAVE UNDER EXECUTIVE ORDER 13706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52.223-2</w:t>
            </w:r>
          </w:p>
        </w:tc>
        <w:tc>
          <w:tcPr>
            <w:tcW w:w="6192" w:type="auto"/>
          </w:tcPr>
          <w:p>
            <w:pPr>
              <w:pStyle w:val="ByReference"/>
            </w:pPr>
            <w:r>
              <w:t>REPORTING OF BIOBASED PRODUCTS UNDER SERVICE AND CONSTRUCTION CONTRACTS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52.223-5</w:t>
            </w:r>
          </w:p>
        </w:tc>
        <w:tc>
          <w:tcPr>
            <w:tcW w:w="6192" w:type="auto"/>
          </w:tcPr>
          <w:p>
            <w:pPr>
              <w:pStyle w:val="ByReference"/>
            </w:pPr>
            <w:r>
              <w:t>POLLUTION PREVENTION AND RIGHT-TO-KNOW INFORMATION</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52.223-11</w:t>
            </w:r>
          </w:p>
        </w:tc>
        <w:tc>
          <w:tcPr>
            <w:tcW w:w="6192" w:type="auto"/>
          </w:tcPr>
          <w:p>
            <w:pPr>
              <w:pStyle w:val="ByReference"/>
            </w:pPr>
            <w:r>
              <w:t>OZONE-DEPLETING SUBSTANCES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52.223-23</w:t>
            </w:r>
          </w:p>
        </w:tc>
        <w:tc>
          <w:tcPr>
            <w:tcW w:w="6192" w:type="auto"/>
          </w:tcPr>
          <w:p>
            <w:pPr>
              <w:pStyle w:val="ByReference"/>
            </w:pPr>
            <w:r>
              <w:t>SUSTAINABLE PRODUCTS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52.226-7</w:t>
            </w:r>
          </w:p>
        </w:tc>
        <w:tc>
          <w:tcPr>
            <w:tcW w:w="6192" w:type="auto"/>
          </w:tcPr>
          <w:p>
            <w:pPr>
              <w:pStyle w:val="ByReference"/>
            </w:pPr>
            <w:r>
              <w:t>DRUG-FREE WORKPLACE</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52.226-8</w:t>
            </w:r>
          </w:p>
        </w:tc>
        <w:tc>
          <w:tcPr>
            <w:tcW w:w="6192" w:type="auto"/>
          </w:tcPr>
          <w:p>
            <w:pPr>
              <w:pStyle w:val="ByReference"/>
            </w:pPr>
            <w:r>
              <w:t>ENCOURAGING CONTRACTOR POLICIES  TO BAN TEXT MESSAGING WHILE DRIVING</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52.227-1</w:t>
            </w:r>
          </w:p>
        </w:tc>
        <w:tc>
          <w:tcPr>
            <w:tcW w:w="6192" w:type="auto"/>
          </w:tcPr>
          <w:p>
            <w:pPr>
              <w:pStyle w:val="ByReference"/>
            </w:pPr>
            <w:r>
              <w:t>AUTHORIZATION AND CONSENT</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52.227-2</w:t>
            </w:r>
          </w:p>
        </w:tc>
        <w:tc>
          <w:tcPr>
            <w:tcW w:w="6192" w:type="auto"/>
          </w:tcPr>
          <w:p>
            <w:pPr>
              <w:pStyle w:val="ByReference"/>
            </w:pPr>
            <w:r>
              <w:t>NOTICE AND ASSISTANCE REGARDING PATENT AND COPYRIGHT INFRINGEMENT</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52.227-4</w:t>
            </w:r>
          </w:p>
        </w:tc>
        <w:tc>
          <w:tcPr>
            <w:tcW w:w="6192" w:type="auto"/>
          </w:tcPr>
          <w:p>
            <w:pPr>
              <w:pStyle w:val="ByReference"/>
            </w:pPr>
            <w:r>
              <w:t>PATENT INDEMNITY—CONSTRUCTION CONTRACTS</w:t>
            </w:r>
          </w:p>
        </w:tc>
        <w:tc>
          <w:tcPr>
            <w:tcW w:w="1440" w:type="auto"/>
          </w:tcPr>
          <w:p>
            <w:pPr>
              <w:pStyle w:val="ByReference"/>
            </w:pPr>
            <w:r>
              <w:t>DEC 2007</w:t>
            </w:r>
          </w:p>
        </w:tc>
      </w:tr>
      <w:tr>
        <w:tblPrEx>
          <w:tblW w:w="0" w:type="auto"/>
          <w:tblInd w:w="432" w:type="dxa"/>
          <w:tblLayout w:type="fixed"/>
        </w:tblPrEx>
        <w:tc>
          <w:tcPr>
            <w:tcW w:w="1440" w:type="auto"/>
          </w:tcPr>
          <w:p>
            <w:pPr>
              <w:pStyle w:val="ByReference"/>
            </w:pPr>
            <w:r>
              <w:t>52.228-2</w:t>
            </w:r>
          </w:p>
        </w:tc>
        <w:tc>
          <w:tcPr>
            <w:tcW w:w="6192" w:type="auto"/>
          </w:tcPr>
          <w:p>
            <w:pPr>
              <w:pStyle w:val="ByReference"/>
            </w:pPr>
            <w:r>
              <w:t>ADDITIONAL BOND SECURITY</w:t>
            </w:r>
          </w:p>
        </w:tc>
        <w:tc>
          <w:tcPr>
            <w:tcW w:w="1440" w:type="auto"/>
          </w:tcPr>
          <w:p>
            <w:pPr>
              <w:pStyle w:val="ByReference"/>
            </w:pPr>
            <w:r>
              <w:t>OCT 1997</w:t>
            </w:r>
          </w:p>
        </w:tc>
      </w:tr>
      <w:tr>
        <w:tblPrEx>
          <w:tblW w:w="0" w:type="auto"/>
          <w:tblInd w:w="432" w:type="dxa"/>
          <w:tblLayout w:type="fixed"/>
        </w:tblPrEx>
        <w:tc>
          <w:tcPr>
            <w:tcW w:w="1440" w:type="auto"/>
          </w:tcPr>
          <w:p>
            <w:pPr>
              <w:pStyle w:val="ByReference"/>
            </w:pPr>
            <w:r>
              <w:t>52.228-5</w:t>
            </w:r>
          </w:p>
        </w:tc>
        <w:tc>
          <w:tcPr>
            <w:tcW w:w="6192" w:type="auto"/>
          </w:tcPr>
          <w:p>
            <w:pPr>
              <w:pStyle w:val="ByReference"/>
            </w:pPr>
            <w:r>
              <w:t>INSURANCE—WORK ON A GOVERNMENT INSTALLATION</w:t>
            </w:r>
          </w:p>
        </w:tc>
        <w:tc>
          <w:tcPr>
            <w:tcW w:w="1440" w:type="auto"/>
          </w:tcPr>
          <w:p>
            <w:pPr>
              <w:pStyle w:val="ByReference"/>
            </w:pPr>
            <w:r>
              <w:t>JAN 1997</w:t>
            </w:r>
          </w:p>
        </w:tc>
      </w:tr>
      <w:tr>
        <w:tblPrEx>
          <w:tblW w:w="0" w:type="auto"/>
          <w:tblInd w:w="432" w:type="dxa"/>
          <w:tblLayout w:type="fixed"/>
        </w:tblPrEx>
        <w:tc>
          <w:tcPr>
            <w:tcW w:w="1440" w:type="auto"/>
          </w:tcPr>
          <w:p>
            <w:pPr>
              <w:pStyle w:val="ByReference"/>
            </w:pPr>
            <w:r>
              <w:t>52.228-11</w:t>
            </w:r>
          </w:p>
        </w:tc>
        <w:tc>
          <w:tcPr>
            <w:tcW w:w="6192" w:type="auto"/>
          </w:tcPr>
          <w:p>
            <w:pPr>
              <w:pStyle w:val="ByReference"/>
            </w:pPr>
            <w:r>
              <w:t>INDIVIDUAL SURETY—PLEDGE OF ASSETS</w:t>
            </w:r>
          </w:p>
        </w:tc>
        <w:tc>
          <w:tcPr>
            <w:tcW w:w="1440" w:type="auto"/>
          </w:tcPr>
          <w:p>
            <w:pPr>
              <w:pStyle w:val="ByReference"/>
            </w:pPr>
            <w:r>
              <w:t>FEB 2021</w:t>
            </w:r>
          </w:p>
        </w:tc>
      </w:tr>
      <w:tr>
        <w:tblPrEx>
          <w:tblW w:w="0" w:type="auto"/>
          <w:tblInd w:w="432" w:type="dxa"/>
          <w:tblLayout w:type="fixed"/>
        </w:tblPrEx>
        <w:tc>
          <w:tcPr>
            <w:tcW w:w="1440" w:type="auto"/>
          </w:tcPr>
          <w:p>
            <w:pPr>
              <w:pStyle w:val="ByReference"/>
            </w:pPr>
            <w:r>
              <w:t>52.228-14</w:t>
            </w:r>
          </w:p>
        </w:tc>
        <w:tc>
          <w:tcPr>
            <w:tcW w:w="6192" w:type="auto"/>
          </w:tcPr>
          <w:p>
            <w:pPr>
              <w:pStyle w:val="ByReference"/>
            </w:pPr>
            <w:r>
              <w:t>IRREVOCABLE LETTER OF CREDIT</w:t>
            </w:r>
          </w:p>
        </w:tc>
        <w:tc>
          <w:tcPr>
            <w:tcW w:w="1440" w:type="auto"/>
          </w:tcPr>
          <w:p>
            <w:pPr>
              <w:pStyle w:val="ByReference"/>
            </w:pPr>
            <w:r>
              <w:t>NOV 2014</w:t>
            </w:r>
          </w:p>
        </w:tc>
      </w:tr>
      <w:tr>
        <w:tblPrEx>
          <w:tblW w:w="0" w:type="auto"/>
          <w:tblInd w:w="432" w:type="dxa"/>
          <w:tblLayout w:type="fixed"/>
        </w:tblPrEx>
        <w:tc>
          <w:tcPr>
            <w:tcW w:w="1440" w:type="auto"/>
          </w:tcPr>
          <w:p>
            <w:pPr>
              <w:pStyle w:val="ByReference"/>
            </w:pPr>
            <w:r>
              <w:t>52.228-15</w:t>
            </w:r>
          </w:p>
        </w:tc>
        <w:tc>
          <w:tcPr>
            <w:tcW w:w="6192" w:type="auto"/>
          </w:tcPr>
          <w:p>
            <w:pPr>
              <w:pStyle w:val="ByReference"/>
            </w:pPr>
            <w:r>
              <w:t>PERFORMANCE AND PAYMENT BONDS—CONSTRUCTION</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52.229-3</w:t>
            </w:r>
          </w:p>
        </w:tc>
        <w:tc>
          <w:tcPr>
            <w:tcW w:w="6192" w:type="auto"/>
          </w:tcPr>
          <w:p>
            <w:pPr>
              <w:pStyle w:val="ByReference"/>
            </w:pPr>
            <w:r>
              <w:t>FEDERAL, STATE, AND LOCAL TAXES (DEVIATION)</w:t>
            </w:r>
          </w:p>
        </w:tc>
        <w:tc>
          <w:tcPr>
            <w:tcW w:w="1440" w:type="auto"/>
          </w:tcPr>
          <w:p>
            <w:pPr>
              <w:pStyle w:val="ByReference"/>
            </w:pPr>
            <w:r>
              <w:t>SEP 2025</w:t>
            </w:r>
          </w:p>
        </w:tc>
      </w:tr>
      <w:tr>
        <w:tblPrEx>
          <w:tblW w:w="0" w:type="auto"/>
          <w:tblInd w:w="432" w:type="dxa"/>
          <w:tblLayout w:type="fixed"/>
        </w:tblPrEx>
        <w:tc>
          <w:tcPr>
            <w:tcW w:w="1440" w:type="auto"/>
          </w:tcPr>
          <w:p>
            <w:pPr>
              <w:pStyle w:val="ByReference"/>
            </w:pPr>
            <w:r>
              <w:t>52.232-5</w:t>
            </w:r>
          </w:p>
        </w:tc>
        <w:tc>
          <w:tcPr>
            <w:tcW w:w="6192" w:type="auto"/>
          </w:tcPr>
          <w:p>
            <w:pPr>
              <w:pStyle w:val="ByReference"/>
            </w:pPr>
            <w:r>
              <w:t>PAYMENTS UNDER FIXED-PRICE CONSTRUCTION CONTRACTS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52.232-17</w:t>
            </w:r>
          </w:p>
        </w:tc>
        <w:tc>
          <w:tcPr>
            <w:tcW w:w="6192" w:type="auto"/>
          </w:tcPr>
          <w:p>
            <w:pPr>
              <w:pStyle w:val="ByReference"/>
            </w:pPr>
            <w:r>
              <w:t>INTEREST</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52.232-23</w:t>
            </w:r>
          </w:p>
        </w:tc>
        <w:tc>
          <w:tcPr>
            <w:tcW w:w="6192" w:type="auto"/>
          </w:tcPr>
          <w:p>
            <w:pPr>
              <w:pStyle w:val="ByReference"/>
            </w:pPr>
            <w:r>
              <w:t>ASSIGNMENT OF CLAIMS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52.232-27</w:t>
            </w:r>
          </w:p>
        </w:tc>
        <w:tc>
          <w:tcPr>
            <w:tcW w:w="6192" w:type="auto"/>
          </w:tcPr>
          <w:p>
            <w:pPr>
              <w:pStyle w:val="ByReference"/>
            </w:pPr>
            <w:r>
              <w:t>PROMPT PAYMENT FOR CONSTRUCTION CONTRACTS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52.232-33</w:t>
            </w:r>
          </w:p>
        </w:tc>
        <w:tc>
          <w:tcPr>
            <w:tcW w:w="6192" w:type="auto"/>
          </w:tcPr>
          <w:p>
            <w:pPr>
              <w:pStyle w:val="ByReference"/>
            </w:pPr>
            <w:r>
              <w:t xml:space="preserve"> PAYMENT BY ELECTRONIC FUNDS TRANSFER—SYSTEM FOR AWARD MANAGEMENT</w:t>
            </w:r>
          </w:p>
        </w:tc>
        <w:tc>
          <w:tcPr>
            <w:tcW w:w="1440" w:type="auto"/>
          </w:tcPr>
          <w:p>
            <w:pPr>
              <w:pStyle w:val="ByReference"/>
            </w:pPr>
            <w:r>
              <w:t>OCT 2018</w:t>
            </w:r>
          </w:p>
        </w:tc>
      </w:tr>
      <w:tr>
        <w:tblPrEx>
          <w:tblW w:w="0" w:type="auto"/>
          <w:tblInd w:w="432" w:type="dxa"/>
          <w:tblLayout w:type="fixed"/>
        </w:tblPrEx>
        <w:tc>
          <w:tcPr>
            <w:tcW w:w="1440" w:type="auto"/>
          </w:tcPr>
          <w:p>
            <w:pPr>
              <w:pStyle w:val="ByReference"/>
            </w:pPr>
            <w:r>
              <w:t>52.232-39</w:t>
            </w:r>
          </w:p>
        </w:tc>
        <w:tc>
          <w:tcPr>
            <w:tcW w:w="6192" w:type="auto"/>
          </w:tcPr>
          <w:p>
            <w:pPr>
              <w:pStyle w:val="ByReference"/>
            </w:pPr>
            <w:r>
              <w:t>UNENFORCEABILITY OF UNAUTHORIZED OBLIGATIONS</w:t>
            </w:r>
          </w:p>
        </w:tc>
        <w:tc>
          <w:tcPr>
            <w:tcW w:w="1440" w:type="auto"/>
          </w:tcPr>
          <w:p>
            <w:pPr>
              <w:pStyle w:val="ByReference"/>
            </w:pPr>
            <w:r>
              <w:t>JUN 2013</w:t>
            </w:r>
          </w:p>
        </w:tc>
      </w:tr>
      <w:tr>
        <w:tblPrEx>
          <w:tblW w:w="0" w:type="auto"/>
          <w:tblInd w:w="432" w:type="dxa"/>
          <w:tblLayout w:type="fixed"/>
        </w:tblPrEx>
        <w:tc>
          <w:tcPr>
            <w:tcW w:w="1440" w:type="auto"/>
          </w:tcPr>
          <w:p>
            <w:pPr>
              <w:pStyle w:val="ByReference"/>
            </w:pPr>
            <w:r>
              <w:t>52.232-40</w:t>
            </w:r>
          </w:p>
        </w:tc>
        <w:tc>
          <w:tcPr>
            <w:tcW w:w="6192" w:type="auto"/>
          </w:tcPr>
          <w:p>
            <w:pPr>
              <w:pStyle w:val="ByReference"/>
            </w:pPr>
            <w:r>
              <w:t>PROVIDING ACCELERATED PAYMENTS TO SMALL BUSINESS SUBCONTRACTORS</w:t>
            </w:r>
          </w:p>
        </w:tc>
        <w:tc>
          <w:tcPr>
            <w:tcW w:w="1440" w:type="auto"/>
          </w:tcPr>
          <w:p>
            <w:pPr>
              <w:pStyle w:val="ByReference"/>
            </w:pPr>
            <w:r>
              <w:t>MAR 2023</w:t>
            </w:r>
          </w:p>
        </w:tc>
      </w:tr>
      <w:tr>
        <w:tblPrEx>
          <w:tblW w:w="0" w:type="auto"/>
          <w:tblInd w:w="432" w:type="dxa"/>
          <w:tblLayout w:type="fixed"/>
        </w:tblPrEx>
        <w:tc>
          <w:tcPr>
            <w:tcW w:w="1440" w:type="auto"/>
          </w:tcPr>
          <w:p>
            <w:pPr>
              <w:pStyle w:val="ByReference"/>
            </w:pPr>
            <w:r>
              <w:t>52.233-2</w:t>
            </w:r>
          </w:p>
        </w:tc>
        <w:tc>
          <w:tcPr>
            <w:tcW w:w="6192" w:type="auto"/>
          </w:tcPr>
          <w:p>
            <w:pPr>
              <w:pStyle w:val="ByReference"/>
            </w:pPr>
            <w:r>
              <w:t>SERVICE OF PROTEST</w:t>
            </w:r>
          </w:p>
        </w:tc>
        <w:tc>
          <w:tcPr>
            <w:tcW w:w="1440" w:type="auto"/>
          </w:tcPr>
          <w:p>
            <w:pPr>
              <w:pStyle w:val="ByReference"/>
            </w:pPr>
            <w:r>
              <w:t>SEP 2006</w:t>
            </w:r>
          </w:p>
        </w:tc>
      </w:tr>
      <w:tr>
        <w:tblPrEx>
          <w:tblW w:w="0" w:type="auto"/>
          <w:tblInd w:w="432" w:type="dxa"/>
          <w:tblLayout w:type="fixed"/>
        </w:tblPrEx>
        <w:tc>
          <w:tcPr>
            <w:tcW w:w="1440" w:type="auto"/>
          </w:tcPr>
          <w:p>
            <w:pPr>
              <w:pStyle w:val="ByReference"/>
            </w:pPr>
            <w:r>
              <w:t>52.236-2</w:t>
            </w:r>
          </w:p>
        </w:tc>
        <w:tc>
          <w:tcPr>
            <w:tcW w:w="6192" w:type="auto"/>
          </w:tcPr>
          <w:p>
            <w:pPr>
              <w:pStyle w:val="ByReference"/>
            </w:pPr>
            <w:r>
              <w:t>DIFFERING SITE CONDITIONS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52.236-3</w:t>
            </w:r>
          </w:p>
        </w:tc>
        <w:tc>
          <w:tcPr>
            <w:tcW w:w="6192" w:type="auto"/>
          </w:tcPr>
          <w:p>
            <w:pPr>
              <w:pStyle w:val="ByReference"/>
            </w:pPr>
            <w:r>
              <w:t>SITE INVESTIGATION AND CONDITIONS AFFECTING THE WORK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52.236-5</w:t>
            </w:r>
          </w:p>
        </w:tc>
        <w:tc>
          <w:tcPr>
            <w:tcW w:w="6192" w:type="auto"/>
          </w:tcPr>
          <w:p>
            <w:pPr>
              <w:pStyle w:val="ByReference"/>
            </w:pPr>
            <w:r>
              <w:t>MATERIAL AND WORKMANSHIP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52.236-6</w:t>
            </w:r>
          </w:p>
        </w:tc>
        <w:tc>
          <w:tcPr>
            <w:tcW w:w="6192" w:type="auto"/>
          </w:tcPr>
          <w:p>
            <w:pPr>
              <w:pStyle w:val="ByReference"/>
            </w:pPr>
            <w:r>
              <w:t>SUPERINTENDENCE BY THE CONTRACTOR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52.236-7</w:t>
            </w:r>
          </w:p>
        </w:tc>
        <w:tc>
          <w:tcPr>
            <w:tcW w:w="6192" w:type="auto"/>
          </w:tcPr>
          <w:p>
            <w:pPr>
              <w:pStyle w:val="ByReference"/>
            </w:pPr>
            <w:r>
              <w:t>PERMITS AND RESPONSIBILITIES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52.236-8</w:t>
            </w:r>
          </w:p>
        </w:tc>
        <w:tc>
          <w:tcPr>
            <w:tcW w:w="6192" w:type="auto"/>
          </w:tcPr>
          <w:p>
            <w:pPr>
              <w:pStyle w:val="ByReference"/>
            </w:pPr>
            <w:r>
              <w:t>OTHER CONTRACTS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52.236-9</w:t>
            </w:r>
          </w:p>
        </w:tc>
        <w:tc>
          <w:tcPr>
            <w:tcW w:w="6192" w:type="auto"/>
          </w:tcPr>
          <w:p>
            <w:pPr>
              <w:pStyle w:val="ByReference"/>
            </w:pPr>
            <w:r>
              <w:t>PROTECTION OF EXISTING VEGETATION, STRUCTURES, EQUIPMENT, UTILITIES, AND IMPROVEMENTS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52.236-10</w:t>
            </w:r>
          </w:p>
        </w:tc>
        <w:tc>
          <w:tcPr>
            <w:tcW w:w="6192" w:type="auto"/>
          </w:tcPr>
          <w:p>
            <w:pPr>
              <w:pStyle w:val="ByReference"/>
            </w:pPr>
            <w:r>
              <w:t>OPERATIONS AND STORAGE AREAS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52.236-11</w:t>
            </w:r>
          </w:p>
        </w:tc>
        <w:tc>
          <w:tcPr>
            <w:tcW w:w="6192" w:type="auto"/>
          </w:tcPr>
          <w:p>
            <w:pPr>
              <w:pStyle w:val="ByReference"/>
            </w:pPr>
            <w:r>
              <w:t>USE AND POSSESSION PRIOR TO COMPLETION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52.236-12</w:t>
            </w:r>
          </w:p>
        </w:tc>
        <w:tc>
          <w:tcPr>
            <w:tcW w:w="6192" w:type="auto"/>
          </w:tcPr>
          <w:p>
            <w:pPr>
              <w:pStyle w:val="ByReference"/>
            </w:pPr>
            <w:r>
              <w:t>CLEANING UP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52.236-13</w:t>
            </w:r>
          </w:p>
        </w:tc>
        <w:tc>
          <w:tcPr>
            <w:tcW w:w="6192" w:type="auto"/>
          </w:tcPr>
          <w:p>
            <w:pPr>
              <w:pStyle w:val="ByReference"/>
            </w:pPr>
            <w:r>
              <w:t>ACCIDENT PREVENTION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52.237-3</w:t>
            </w:r>
          </w:p>
        </w:tc>
        <w:tc>
          <w:tcPr>
            <w:tcW w:w="6192" w:type="auto"/>
          </w:tcPr>
          <w:p>
            <w:pPr>
              <w:pStyle w:val="ByReference"/>
            </w:pPr>
            <w:r>
              <w:t>CONTINUITY OF SERVICES</w:t>
            </w:r>
          </w:p>
        </w:tc>
        <w:tc>
          <w:tcPr>
            <w:tcW w:w="1440" w:type="auto"/>
          </w:tcPr>
          <w:p>
            <w:pPr>
              <w:pStyle w:val="ByReference"/>
            </w:pPr>
            <w:r>
              <w:t>JAN 1991</w:t>
            </w:r>
          </w:p>
        </w:tc>
      </w:tr>
      <w:tr>
        <w:tblPrEx>
          <w:tblW w:w="0" w:type="auto"/>
          <w:tblInd w:w="432" w:type="dxa"/>
          <w:tblLayout w:type="fixed"/>
        </w:tblPrEx>
        <w:tc>
          <w:tcPr>
            <w:tcW w:w="1440" w:type="auto"/>
          </w:tcPr>
          <w:p>
            <w:pPr>
              <w:pStyle w:val="ByReference"/>
            </w:pPr>
            <w:r>
              <w:t>52.242-13</w:t>
            </w:r>
          </w:p>
        </w:tc>
        <w:tc>
          <w:tcPr>
            <w:tcW w:w="6192" w:type="auto"/>
          </w:tcPr>
          <w:p>
            <w:pPr>
              <w:pStyle w:val="ByReference"/>
            </w:pPr>
            <w:r>
              <w:t>BANKRUPTCY</w:t>
            </w:r>
          </w:p>
        </w:tc>
        <w:tc>
          <w:tcPr>
            <w:tcW w:w="1440" w:type="auto"/>
          </w:tcPr>
          <w:p>
            <w:pPr>
              <w:pStyle w:val="ByReference"/>
            </w:pPr>
            <w:r>
              <w:t>JUL 1995</w:t>
            </w:r>
          </w:p>
        </w:tc>
      </w:tr>
      <w:tr>
        <w:tblPrEx>
          <w:tblW w:w="0" w:type="auto"/>
          <w:tblInd w:w="432" w:type="dxa"/>
          <w:tblLayout w:type="fixed"/>
        </w:tblPrEx>
        <w:tc>
          <w:tcPr>
            <w:tcW w:w="1440" w:type="auto"/>
          </w:tcPr>
          <w:p>
            <w:pPr>
              <w:pStyle w:val="ByReference"/>
            </w:pPr>
            <w:r>
              <w:t>52.242-14</w:t>
            </w:r>
          </w:p>
        </w:tc>
        <w:tc>
          <w:tcPr>
            <w:tcW w:w="6192" w:type="auto"/>
          </w:tcPr>
          <w:p>
            <w:pPr>
              <w:pStyle w:val="ByReference"/>
            </w:pPr>
            <w:r>
              <w:t>SUSPENSION OF WORK</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52.244-6</w:t>
            </w:r>
          </w:p>
        </w:tc>
        <w:tc>
          <w:tcPr>
            <w:tcW w:w="6192" w:type="auto"/>
          </w:tcPr>
          <w:p>
            <w:pPr>
              <w:pStyle w:val="ByReference"/>
            </w:pPr>
            <w:r>
              <w:t>SUBCONTRACTS FOR COMMERCIAL PRODUCTS AND COMMERCIAL SERVICES (DEVIATION)</w:t>
            </w:r>
          </w:p>
        </w:tc>
        <w:tc>
          <w:tcPr>
            <w:tcW w:w="1440" w:type="auto"/>
          </w:tcPr>
          <w:p>
            <w:pPr>
              <w:pStyle w:val="ByReference"/>
            </w:pPr>
            <w:r>
              <w:t>APR 2026</w:t>
            </w:r>
          </w:p>
        </w:tc>
      </w:tr>
      <w:tr>
        <w:tblPrEx>
          <w:tblW w:w="0" w:type="auto"/>
          <w:tblInd w:w="432" w:type="dxa"/>
          <w:tblLayout w:type="fixed"/>
        </w:tblPrEx>
        <w:tc>
          <w:tcPr>
            <w:tcW w:w="1440" w:type="auto"/>
          </w:tcPr>
          <w:p>
            <w:pPr>
              <w:pStyle w:val="ByReference"/>
            </w:pPr>
            <w:r>
              <w:t>52.246-12</w:t>
            </w:r>
          </w:p>
        </w:tc>
        <w:tc>
          <w:tcPr>
            <w:tcW w:w="6192" w:type="auto"/>
          </w:tcPr>
          <w:p>
            <w:pPr>
              <w:pStyle w:val="ByReference"/>
            </w:pPr>
            <w:r>
              <w:t>INSPECTION OF CONSTRUCTION</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52.246-21</w:t>
            </w:r>
          </w:p>
        </w:tc>
        <w:tc>
          <w:tcPr>
            <w:tcW w:w="6192" w:type="auto"/>
          </w:tcPr>
          <w:p>
            <w:pPr>
              <w:pStyle w:val="ByReference"/>
            </w:pPr>
            <w:r>
              <w:t>WARRANTY OF CONSTRUCTION</w:t>
            </w:r>
          </w:p>
        </w:tc>
        <w:tc>
          <w:tcPr>
            <w:tcW w:w="1440" w:type="auto"/>
          </w:tcPr>
          <w:p>
            <w:pPr>
              <w:pStyle w:val="ByReference"/>
            </w:pPr>
            <w:r>
              <w:t>MAR 1994</w:t>
            </w:r>
          </w:p>
        </w:tc>
      </w:tr>
      <w:tr>
        <w:tblPrEx>
          <w:tblW w:w="0" w:type="auto"/>
          <w:tblInd w:w="432" w:type="dxa"/>
          <w:tblLayout w:type="fixed"/>
        </w:tblPrEx>
        <w:tc>
          <w:tcPr>
            <w:tcW w:w="1440" w:type="auto"/>
          </w:tcPr>
          <w:p>
            <w:pPr>
              <w:pStyle w:val="ByReference"/>
            </w:pPr>
            <w:r>
              <w:t>52.248-3</w:t>
            </w:r>
          </w:p>
        </w:tc>
        <w:tc>
          <w:tcPr>
            <w:tcW w:w="6192" w:type="auto"/>
          </w:tcPr>
          <w:p>
            <w:pPr>
              <w:pStyle w:val="ByReference"/>
            </w:pPr>
            <w:r>
              <w:t>VALUE ENGINEERING—CONSTRUCTION</w:t>
            </w:r>
          </w:p>
        </w:tc>
        <w:tc>
          <w:tcPr>
            <w:tcW w:w="1440" w:type="auto"/>
          </w:tcPr>
          <w:p>
            <w:pPr>
              <w:pStyle w:val="ByReference"/>
            </w:pPr>
            <w:r>
              <w:t>OCT 2025</w:t>
            </w:r>
          </w:p>
        </w:tc>
      </w:tr>
    </w:tbl>
    <w:p w:rsidR="007D1E68">
      <w:pPr>
        <w:pStyle w:val="Heading2"/>
      </w:pPr>
      <w:bookmarkStart w:id="69" w:name="_Toc256000049"/>
      <w:r>
        <w:t>C.21</w:t>
      </w:r>
      <w:r w:rsidR="00B04357">
        <w:t xml:space="preserve">  VAAR </w:t>
      </w:r>
      <w:r>
        <w:t>852.252-70</w:t>
      </w:r>
      <w:r w:rsidR="00B04357">
        <w:t xml:space="preserve">  </w:t>
      </w:r>
      <w:r>
        <w:t>SOLICITATION PROVISIONS OR CLAUSES INCORPORATED BY REFERENCE</w:t>
      </w:r>
      <w:r w:rsidR="00B04357">
        <w:t xml:space="preserve"> (</w:t>
      </w:r>
      <w:r>
        <w:t>JAN 2008</w:t>
      </w:r>
      <w:r w:rsidR="00B04357">
        <w:t>)</w:t>
      </w:r>
      <w:bookmarkEnd w:id="69"/>
    </w:p>
    <w:p w:rsidR="007D1E68">
      <w:r>
        <w:t xml:space="preserve">  The following provisions or clauses incorporated by reference in this solicitation must be completed by the </w:t>
      </w:r>
      <w:r>
        <w:t>offeror</w:t>
      </w:r>
      <w:r>
        <w:t xml:space="preserve">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rsidR="0055290E">
      <w:r>
        <w:t>[</w:t>
      </w:r>
      <w:r>
        <w:rPr>
          <w:u w:val="single"/>
        </w:rPr>
        <w:t xml:space="preserve">Contracting officer shall list all FAR and 48 CFR Chapter 8 (VAAR) provisions and clauses incorporated by reference that must be completed by the </w:t>
      </w:r>
      <w:r>
        <w:rPr>
          <w:u w:val="single"/>
        </w:rPr>
        <w:t>offeror</w:t>
      </w:r>
      <w:r>
        <w:rPr>
          <w:u w:val="single"/>
        </w:rPr>
        <w:t xml:space="preserve"> or prospective contractor and submitted with the quotation or offer.</w:t>
      </w:r>
      <w:r>
        <w:t>]</w:t>
      </w:r>
    </w:p>
    <w:p w:rsidR="007D1E68" w:rsidP="00B04357">
      <w:pPr>
        <w:jc w:val="center"/>
        <w:sectPr>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080" w:right="1440" w:bottom="1080" w:left="1440" w:header="360" w:footer="360"/>
          <w:cols w:space="720"/>
        </w:sectP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852.201-70</w:t>
            </w:r>
          </w:p>
        </w:tc>
        <w:tc>
          <w:tcPr>
            <w:tcW w:w="6192" w:type="auto"/>
          </w:tcPr>
          <w:p>
            <w:pPr>
              <w:pStyle w:val="ByReference"/>
            </w:pPr>
            <w:r>
              <w:t>CONTRACTING OFFICER'S REPRESENTATIVE</w:t>
            </w:r>
          </w:p>
        </w:tc>
        <w:tc>
          <w:tcPr>
            <w:tcW w:w="1440" w:type="auto"/>
          </w:tcPr>
          <w:p>
            <w:pPr>
              <w:pStyle w:val="ByReference"/>
            </w:pPr>
            <w:r>
              <w:t>DEC 2022</w:t>
            </w:r>
          </w:p>
        </w:tc>
      </w:tr>
      <w:tr>
        <w:tblPrEx>
          <w:tblW w:w="0" w:type="auto"/>
          <w:tblInd w:w="432" w:type="dxa"/>
          <w:tblLayout w:type="fixed"/>
        </w:tblPrEx>
        <w:tc>
          <w:tcPr>
            <w:tcW w:w="1440" w:type="auto"/>
          </w:tcPr>
          <w:p>
            <w:pPr>
              <w:pStyle w:val="ByReference"/>
            </w:pPr>
            <w:r>
              <w:t>852.203-70</w:t>
            </w:r>
          </w:p>
        </w:tc>
        <w:tc>
          <w:tcPr>
            <w:tcW w:w="6192" w:type="auto"/>
          </w:tcPr>
          <w:p>
            <w:pPr>
              <w:pStyle w:val="ByReference"/>
            </w:pPr>
            <w:r>
              <w:t>COMMERCIAL ADVERTISING</w:t>
            </w:r>
          </w:p>
        </w:tc>
        <w:tc>
          <w:tcPr>
            <w:tcW w:w="1440" w:type="auto"/>
          </w:tcPr>
          <w:p>
            <w:pPr>
              <w:pStyle w:val="ByReference"/>
            </w:pPr>
            <w:r>
              <w:t>MAY 2018</w:t>
            </w:r>
          </w:p>
        </w:tc>
      </w:tr>
      <w:tr>
        <w:tblPrEx>
          <w:tblW w:w="0" w:type="auto"/>
          <w:tblInd w:w="432" w:type="dxa"/>
          <w:tblLayout w:type="fixed"/>
        </w:tblPrEx>
        <w:tc>
          <w:tcPr>
            <w:tcW w:w="1440" w:type="auto"/>
          </w:tcPr>
          <w:p>
            <w:pPr>
              <w:pStyle w:val="ByReference"/>
            </w:pPr>
            <w:r>
              <w:t>852.204-70</w:t>
            </w:r>
          </w:p>
        </w:tc>
        <w:tc>
          <w:tcPr>
            <w:tcW w:w="6192" w:type="auto"/>
          </w:tcPr>
          <w:p>
            <w:pPr>
              <w:pStyle w:val="ByReference"/>
            </w:pPr>
            <w:r>
              <w:t>PERSONAL IDENTITY VERIFICATION OF CONTRACTOR PERSONNEL (DEVIATION)</w:t>
            </w:r>
          </w:p>
        </w:tc>
        <w:tc>
          <w:tcPr>
            <w:tcW w:w="1440" w:type="auto"/>
          </w:tcPr>
          <w:p>
            <w:pPr>
              <w:pStyle w:val="ByReference"/>
            </w:pPr>
            <w:r>
              <w:t>MAR 2026</w:t>
            </w:r>
          </w:p>
        </w:tc>
      </w:tr>
      <w:tr>
        <w:tblPrEx>
          <w:tblW w:w="0" w:type="auto"/>
          <w:tblInd w:w="432" w:type="dxa"/>
          <w:tblLayout w:type="fixed"/>
        </w:tblPrEx>
        <w:tc>
          <w:tcPr>
            <w:tcW w:w="1440" w:type="auto"/>
          </w:tcPr>
          <w:p>
            <w:pPr>
              <w:pStyle w:val="ByReference"/>
            </w:pPr>
            <w:r>
              <w:t>852.211-70</w:t>
            </w:r>
          </w:p>
        </w:tc>
        <w:tc>
          <w:tcPr>
            <w:tcW w:w="6192" w:type="auto"/>
          </w:tcPr>
          <w:p>
            <w:pPr>
              <w:pStyle w:val="ByReference"/>
            </w:pPr>
            <w:r>
              <w:t>EQUIPMENT OPERATION AND MAINTENANCE MANUALS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852.211-72</w:t>
            </w:r>
          </w:p>
        </w:tc>
        <w:tc>
          <w:tcPr>
            <w:tcW w:w="6192" w:type="auto"/>
          </w:tcPr>
          <w:p>
            <w:pPr>
              <w:pStyle w:val="ByReference"/>
            </w:pPr>
            <w:r>
              <w:t>TECHNICAL INDUSTRY STANDARDS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852.219-73</w:t>
            </w:r>
          </w:p>
        </w:tc>
        <w:tc>
          <w:tcPr>
            <w:tcW w:w="6192" w:type="auto"/>
          </w:tcPr>
          <w:p>
            <w:pPr>
              <w:pStyle w:val="ByReference"/>
            </w:pPr>
            <w:r>
              <w:t>VA NOTICE OF TOTAL SET-ASIDE FOR CERTIFIED SERVICE-DISABLED VETERAN-OWNED SMALL BUSINESSES (DEVIATION)</w:t>
            </w:r>
          </w:p>
        </w:tc>
        <w:tc>
          <w:tcPr>
            <w:tcW w:w="1440" w:type="auto"/>
          </w:tcPr>
          <w:p>
            <w:pPr>
              <w:pStyle w:val="ByReference"/>
            </w:pPr>
            <w:r>
              <w:t>JAN 2023</w:t>
            </w:r>
          </w:p>
        </w:tc>
      </w:tr>
      <w:tr>
        <w:tblPrEx>
          <w:tblW w:w="0" w:type="auto"/>
          <w:tblInd w:w="432" w:type="dxa"/>
          <w:tblLayout w:type="fixed"/>
        </w:tblPrEx>
        <w:tc>
          <w:tcPr>
            <w:tcW w:w="1440" w:type="auto"/>
          </w:tcPr>
          <w:p>
            <w:pPr>
              <w:pStyle w:val="ByReference"/>
            </w:pPr>
            <w:r>
              <w:t>852.228-70</w:t>
            </w:r>
          </w:p>
        </w:tc>
        <w:tc>
          <w:tcPr>
            <w:tcW w:w="6192" w:type="auto"/>
          </w:tcPr>
          <w:p>
            <w:pPr>
              <w:pStyle w:val="ByReference"/>
            </w:pPr>
            <w:r>
              <w:t>BOND PREMIUM ADJUSTMENT</w:t>
            </w:r>
          </w:p>
        </w:tc>
        <w:tc>
          <w:tcPr>
            <w:tcW w:w="1440" w:type="auto"/>
          </w:tcPr>
          <w:p>
            <w:pPr>
              <w:pStyle w:val="ByReference"/>
            </w:pPr>
            <w:r>
              <w:t>JAN 2008</w:t>
            </w:r>
          </w:p>
        </w:tc>
      </w:tr>
      <w:tr>
        <w:tblPrEx>
          <w:tblW w:w="0" w:type="auto"/>
          <w:tblInd w:w="432" w:type="dxa"/>
          <w:tblLayout w:type="fixed"/>
        </w:tblPrEx>
        <w:tc>
          <w:tcPr>
            <w:tcW w:w="1440" w:type="auto"/>
          </w:tcPr>
          <w:p>
            <w:pPr>
              <w:pStyle w:val="ByReference"/>
            </w:pPr>
            <w:r>
              <w:t>852.228-72</w:t>
            </w:r>
          </w:p>
        </w:tc>
        <w:tc>
          <w:tcPr>
            <w:tcW w:w="6192" w:type="auto"/>
          </w:tcPr>
          <w:p>
            <w:pPr>
              <w:pStyle w:val="ByReference"/>
            </w:pPr>
            <w:r>
              <w:t>ASSISTING SERVICE-DISABLED  VETERAN-OWNED AND VETERAN-OWNED SMALL BUSINESSES IN OBTAINING BONDS</w:t>
            </w:r>
          </w:p>
        </w:tc>
        <w:tc>
          <w:tcPr>
            <w:tcW w:w="1440" w:type="auto"/>
          </w:tcPr>
          <w:p>
            <w:pPr>
              <w:pStyle w:val="ByReference"/>
            </w:pPr>
            <w:r>
              <w:t>DEC 2009</w:t>
            </w:r>
          </w:p>
        </w:tc>
      </w:tr>
      <w:tr>
        <w:tblPrEx>
          <w:tblW w:w="0" w:type="auto"/>
          <w:tblInd w:w="432" w:type="dxa"/>
          <w:tblLayout w:type="fixed"/>
        </w:tblPrEx>
        <w:tc>
          <w:tcPr>
            <w:tcW w:w="1440" w:type="auto"/>
          </w:tcPr>
          <w:p>
            <w:pPr>
              <w:pStyle w:val="ByReference"/>
            </w:pPr>
            <w:r>
              <w:t>852.232-70</w:t>
            </w:r>
          </w:p>
        </w:tc>
        <w:tc>
          <w:tcPr>
            <w:tcW w:w="6192" w:type="auto"/>
          </w:tcPr>
          <w:p>
            <w:pPr>
              <w:pStyle w:val="ByReference"/>
            </w:pPr>
            <w:r>
              <w:t>PAYMENTS UNDER FIXED-PRICE CONSTRUCTION CONTRACTS (WITHOUT NAS– CPM) (NOV 2018)</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852.232-72</w:t>
            </w:r>
          </w:p>
        </w:tc>
        <w:tc>
          <w:tcPr>
            <w:tcW w:w="6192" w:type="auto"/>
          </w:tcPr>
          <w:p>
            <w:pPr>
              <w:pStyle w:val="ByReference"/>
            </w:pPr>
            <w:r>
              <w:t>ELECTRONIC SUBMISSION OF PAYMENT REQUESTS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852.236-71</w:t>
            </w:r>
          </w:p>
        </w:tc>
        <w:tc>
          <w:tcPr>
            <w:tcW w:w="6192" w:type="auto"/>
          </w:tcPr>
          <w:p>
            <w:pPr>
              <w:pStyle w:val="ByReference"/>
            </w:pPr>
            <w:r>
              <w:t>SPECIFICATIONS AND DRAWINGS FOR CONSTRUCTION</w:t>
            </w:r>
          </w:p>
        </w:tc>
        <w:tc>
          <w:tcPr>
            <w:tcW w:w="1440" w:type="auto"/>
          </w:tcPr>
          <w:p>
            <w:pPr>
              <w:pStyle w:val="ByReference"/>
            </w:pPr>
            <w:r>
              <w:t>APR 2019</w:t>
            </w:r>
          </w:p>
        </w:tc>
      </w:tr>
      <w:tr>
        <w:tblPrEx>
          <w:tblW w:w="0" w:type="auto"/>
          <w:tblInd w:w="432" w:type="dxa"/>
          <w:tblLayout w:type="fixed"/>
        </w:tblPrEx>
        <w:tc>
          <w:tcPr>
            <w:tcW w:w="1440" w:type="auto"/>
          </w:tcPr>
          <w:p>
            <w:pPr>
              <w:pStyle w:val="ByReference"/>
            </w:pPr>
            <w:r>
              <w:t>852.236-72</w:t>
            </w:r>
          </w:p>
        </w:tc>
        <w:tc>
          <w:tcPr>
            <w:tcW w:w="6192" w:type="auto"/>
          </w:tcPr>
          <w:p>
            <w:pPr>
              <w:pStyle w:val="ByReference"/>
            </w:pPr>
            <w:r>
              <w:t>PERFORMANCE OF WORK BY THE CONTRACTOR</w:t>
            </w:r>
          </w:p>
        </w:tc>
        <w:tc>
          <w:tcPr>
            <w:tcW w:w="1440" w:type="auto"/>
          </w:tcPr>
          <w:p>
            <w:pPr>
              <w:pStyle w:val="ByReference"/>
            </w:pPr>
            <w:r>
              <w:t>APR 2019</w:t>
            </w:r>
          </w:p>
        </w:tc>
      </w:tr>
      <w:tr>
        <w:tblPrEx>
          <w:tblW w:w="0" w:type="auto"/>
          <w:tblInd w:w="432" w:type="dxa"/>
          <w:tblLayout w:type="fixed"/>
        </w:tblPrEx>
        <w:tc>
          <w:tcPr>
            <w:tcW w:w="1440" w:type="auto"/>
          </w:tcPr>
          <w:p>
            <w:pPr>
              <w:pStyle w:val="ByReference"/>
            </w:pPr>
            <w:r>
              <w:t>852.236-79</w:t>
            </w:r>
          </w:p>
        </w:tc>
        <w:tc>
          <w:tcPr>
            <w:tcW w:w="6192" w:type="auto"/>
          </w:tcPr>
          <w:p>
            <w:pPr>
              <w:pStyle w:val="ByReference"/>
            </w:pPr>
            <w:r>
              <w:t>CONTRACTOR PRODUCTION REPORT</w:t>
            </w:r>
          </w:p>
        </w:tc>
        <w:tc>
          <w:tcPr>
            <w:tcW w:w="1440" w:type="auto"/>
          </w:tcPr>
          <w:p>
            <w:pPr>
              <w:pStyle w:val="ByReference"/>
            </w:pPr>
            <w:r>
              <w:t>APR 2019</w:t>
            </w:r>
          </w:p>
        </w:tc>
      </w:tr>
      <w:tr>
        <w:tblPrEx>
          <w:tblW w:w="0" w:type="auto"/>
          <w:tblInd w:w="432" w:type="dxa"/>
          <w:tblLayout w:type="fixed"/>
        </w:tblPrEx>
        <w:tc>
          <w:tcPr>
            <w:tcW w:w="1440" w:type="auto"/>
          </w:tcPr>
          <w:p>
            <w:pPr>
              <w:pStyle w:val="ByReference"/>
            </w:pPr>
            <w:r>
              <w:t>852.236-80</w:t>
            </w:r>
          </w:p>
        </w:tc>
        <w:tc>
          <w:tcPr>
            <w:tcW w:w="6192" w:type="auto"/>
          </w:tcPr>
          <w:p>
            <w:pPr>
              <w:pStyle w:val="ByReference"/>
            </w:pPr>
            <w:r>
              <w:t>SUBCONTRACTS AND WORK COORDINATION</w:t>
            </w:r>
          </w:p>
        </w:tc>
        <w:tc>
          <w:tcPr>
            <w:tcW w:w="1440" w:type="auto"/>
          </w:tcPr>
          <w:p>
            <w:pPr>
              <w:pStyle w:val="ByReference"/>
            </w:pPr>
            <w:r>
              <w:t>APR 2019</w:t>
            </w:r>
          </w:p>
        </w:tc>
      </w:tr>
      <w:tr>
        <w:tblPrEx>
          <w:tblW w:w="0" w:type="auto"/>
          <w:tblInd w:w="432" w:type="dxa"/>
          <w:tblLayout w:type="fixed"/>
        </w:tblPrEx>
        <w:tc>
          <w:tcPr>
            <w:tcW w:w="1440" w:type="auto"/>
          </w:tcPr>
          <w:p>
            <w:pPr>
              <w:pStyle w:val="ByReference"/>
            </w:pPr>
            <w:r>
              <w:t>852.239-75</w:t>
            </w:r>
          </w:p>
        </w:tc>
        <w:tc>
          <w:tcPr>
            <w:tcW w:w="6192" w:type="auto"/>
          </w:tcPr>
          <w:p>
            <w:pPr>
              <w:pStyle w:val="ByReference"/>
            </w:pPr>
            <w:r>
              <w:t>INFORMATION AND COMMUNICATION TECHNOLOGY ACCESSIBILITY NOTICE</w:t>
            </w:r>
          </w:p>
        </w:tc>
        <w:tc>
          <w:tcPr>
            <w:tcW w:w="1440" w:type="auto"/>
          </w:tcPr>
          <w:p>
            <w:pPr>
              <w:pStyle w:val="ByReference"/>
            </w:pPr>
            <w:r>
              <w:t>FEB 2023</w:t>
            </w:r>
          </w:p>
        </w:tc>
      </w:tr>
      <w:tr>
        <w:tblPrEx>
          <w:tblW w:w="0" w:type="auto"/>
          <w:tblInd w:w="432" w:type="dxa"/>
          <w:tblLayout w:type="fixed"/>
        </w:tblPrEx>
        <w:tc>
          <w:tcPr>
            <w:tcW w:w="1440" w:type="auto"/>
          </w:tcPr>
          <w:p>
            <w:pPr>
              <w:pStyle w:val="ByReference"/>
            </w:pPr>
            <w:r>
              <w:t>852.242-70</w:t>
            </w:r>
          </w:p>
        </w:tc>
        <w:tc>
          <w:tcPr>
            <w:tcW w:w="6192" w:type="auto"/>
          </w:tcPr>
          <w:p>
            <w:pPr>
              <w:pStyle w:val="ByReference"/>
            </w:pPr>
            <w:r>
              <w:t>GOVERNMENT CONSTRUCTION CONTRACT ADMINISTRATION</w:t>
            </w:r>
          </w:p>
        </w:tc>
        <w:tc>
          <w:tcPr>
            <w:tcW w:w="1440" w:type="auto"/>
          </w:tcPr>
          <w:p>
            <w:pPr>
              <w:pStyle w:val="ByReference"/>
            </w:pPr>
            <w:r>
              <w:t>OCT 2020</w:t>
            </w:r>
          </w:p>
        </w:tc>
      </w:tr>
      <w:tr>
        <w:tblPrEx>
          <w:tblW w:w="0" w:type="auto"/>
          <w:tblInd w:w="432" w:type="dxa"/>
          <w:tblLayout w:type="fixed"/>
        </w:tblPrEx>
        <w:tc>
          <w:tcPr>
            <w:tcW w:w="1440" w:type="auto"/>
          </w:tcPr>
          <w:p>
            <w:pPr>
              <w:pStyle w:val="ByReference"/>
            </w:pPr>
            <w:r>
              <w:t>852.242-71</w:t>
            </w:r>
          </w:p>
        </w:tc>
        <w:tc>
          <w:tcPr>
            <w:tcW w:w="6192" w:type="auto"/>
          </w:tcPr>
          <w:p>
            <w:pPr>
              <w:pStyle w:val="ByReference"/>
            </w:pPr>
            <w:r>
              <w:t>ADMINISTRATIVE CONTRACTING OFFICER</w:t>
            </w:r>
          </w:p>
        </w:tc>
        <w:tc>
          <w:tcPr>
            <w:tcW w:w="1440" w:type="auto"/>
          </w:tcPr>
          <w:p>
            <w:pPr>
              <w:pStyle w:val="ByReference"/>
            </w:pPr>
            <w:r>
              <w:t>OCT 2020</w:t>
            </w:r>
          </w:p>
        </w:tc>
      </w:tr>
      <w:tr>
        <w:tblPrEx>
          <w:tblW w:w="0" w:type="auto"/>
          <w:tblInd w:w="432" w:type="dxa"/>
          <w:tblLayout w:type="fixed"/>
        </w:tblPrEx>
        <w:tc>
          <w:tcPr>
            <w:tcW w:w="1440" w:type="auto"/>
          </w:tcPr>
          <w:p>
            <w:pPr>
              <w:pStyle w:val="ByReference"/>
            </w:pPr>
            <w:r>
              <w:t>852.243-70</w:t>
            </w:r>
          </w:p>
        </w:tc>
        <w:tc>
          <w:tcPr>
            <w:tcW w:w="6192" w:type="auto"/>
          </w:tcPr>
          <w:p>
            <w:pPr>
              <w:pStyle w:val="ByReference"/>
            </w:pPr>
            <w:r>
              <w:t>CONSTRUCTION CONTRACT CHANGES—SUPPLEMENT</w:t>
            </w:r>
          </w:p>
        </w:tc>
        <w:tc>
          <w:tcPr>
            <w:tcW w:w="1440" w:type="auto"/>
          </w:tcPr>
          <w:p>
            <w:pPr>
              <w:pStyle w:val="ByReference"/>
            </w:pPr>
            <w:r>
              <w:t>SEP 2019</w:t>
            </w:r>
          </w:p>
        </w:tc>
      </w:tr>
      <w:tr>
        <w:tblPrEx>
          <w:tblW w:w="0" w:type="auto"/>
          <w:tblInd w:w="432" w:type="dxa"/>
          <w:tblLayout w:type="fixed"/>
        </w:tblPrEx>
        <w:tc>
          <w:tcPr>
            <w:tcW w:w="1440" w:type="auto"/>
          </w:tcPr>
          <w:p>
            <w:pPr>
              <w:pStyle w:val="ByReference"/>
            </w:pPr>
            <w:r>
              <w:t>852.247-71</w:t>
            </w:r>
          </w:p>
        </w:tc>
        <w:tc>
          <w:tcPr>
            <w:tcW w:w="6192" w:type="auto"/>
          </w:tcPr>
          <w:p>
            <w:pPr>
              <w:pStyle w:val="ByReference"/>
            </w:pPr>
            <w:r>
              <w:t>DELIVERY LOCATION</w:t>
            </w:r>
          </w:p>
        </w:tc>
        <w:tc>
          <w:tcPr>
            <w:tcW w:w="1440" w:type="auto"/>
          </w:tcPr>
          <w:p>
            <w:pPr>
              <w:pStyle w:val="ByReference"/>
            </w:pPr>
            <w:r>
              <w:t>OCT 2018</w:t>
            </w:r>
          </w:p>
        </w:tc>
      </w:tr>
    </w:tbl>
    <w:p w:rsidR="0076110F">
      <w:pPr>
        <w:pageBreakBefore/>
      </w:pPr>
    </w:p>
    <w:p w:rsidR="0076110F">
      <w:pPr>
        <w:pStyle w:val="Heading1"/>
      </w:pPr>
      <w:bookmarkStart w:id="70" w:name="_Toc256000050"/>
      <w:r>
        <w:t xml:space="preserve">SECTION D - </w:t>
      </w:r>
      <w:r w:rsidR="003206AB">
        <w:t>CONTRACT DOCUMENTS, EXHIBITS, OR ATTACHMENTS</w:t>
      </w:r>
      <w:bookmarkEnd w:id="70"/>
    </w:p>
    <w:p w:rsidR="0076110F">
      <w:pPr>
        <w:tabs>
          <w:tab w:val="left" w:pos="1620"/>
        </w:tabs>
      </w:pPr>
      <w:r>
        <w:tab/>
      </w:r>
    </w:p>
    <w:p w:rsidR="0069346D">
      <w:pPr>
        <w:pStyle w:val="Heading2"/>
      </w:pPr>
      <w:bookmarkStart w:id="71" w:name="_Toc256000051"/>
      <w:r>
        <w:t>D.1</w:t>
      </w:r>
      <w:r w:rsidR="001F00D4">
        <w:t xml:space="preserve">  List of Attachments</w:t>
      </w:r>
      <w:bookmarkEnd w:id="71"/>
    </w:p>
    <w:p w:rsidR="00D86476" w:rsidP="00D86476">
      <w:r w:rsidRPr="00D86476">
        <w:t>ATTACHMENT Specifications 08-26-26</w:t>
      </w:r>
    </w:p>
    <w:p w:rsidR="00D86476" w:rsidP="00D86476">
      <w:r w:rsidRPr="00D86476">
        <w:t>ATTACHMENT Reference Drawings revised 09-02-26</w:t>
      </w:r>
    </w:p>
    <w:p w:rsidR="00D86476" w:rsidP="00D86476">
      <w:r w:rsidRPr="00D86476">
        <w:t>ATTACHMENT PCRA Re-slurry and Re-stripe 08-26-26</w:t>
      </w:r>
    </w:p>
    <w:p w:rsidR="00D86476" w:rsidP="00D86476">
      <w:r w:rsidRPr="00D86476">
        <w:t>ATTACHMENT ILSM Re-slurry and Re-stripe 08-26-26</w:t>
      </w:r>
    </w:p>
    <w:p w:rsidR="00D86476" w:rsidP="00D86476">
      <w:r w:rsidRPr="00D86476">
        <w:t>Attachment - WD Davis-Bacon Act CA20260007 09-03-2026</w:t>
      </w:r>
    </w:p>
    <w:p w:rsidR="00D86476" w:rsidP="00D86476">
      <w:r w:rsidRPr="00D86476">
        <w:t>Attachment - Pricing Breakdown 36C26126Q1261</w:t>
      </w:r>
    </w:p>
    <w:p w:rsidR="00D86476" w:rsidP="00D86476">
      <w:r w:rsidRPr="00D86476">
        <w:t>Attachment - REQUEST FOR INFORMATION RFI FORM</w:t>
      </w:r>
    </w:p>
    <w:p w:rsidR="00D86476" w:rsidP="00D86476">
      <w:r>
        <w:t>END OF LIST OF ATTACHMENTS</w:t>
      </w:r>
    </w:p>
    <w:p w:rsidR="0069346D"/>
    <w:p w:rsidR="0069346D"/>
    <w:p>
      <w:pPr>
        <w:ind w:left="360"/>
      </w:pPr>
      <w:r>
        <w:t>See attached document: ATTACHMENT Specifications 08-26-26.</w:t>
      </w:r>
    </w:p>
    <w:p>
      <w:pPr>
        <w:ind w:left="360"/>
      </w:pPr>
      <w:r>
        <w:t>See attached document: ATTACHMENT Reference Drawings revised 09-02-26.</w:t>
      </w:r>
    </w:p>
    <w:p>
      <w:pPr>
        <w:ind w:left="360"/>
      </w:pPr>
      <w:r>
        <w:t>See attached document: ATTACHMENT PCRA Re-slurry and Re-stripe 08-26-26.</w:t>
      </w:r>
    </w:p>
    <w:p>
      <w:pPr>
        <w:ind w:left="360"/>
      </w:pPr>
      <w:r>
        <w:t>See attached document: ATTACHMENT ILSM Re-slurry and Re-stripe 08-26-26.</w:t>
      </w:r>
    </w:p>
    <w:p>
      <w:pPr>
        <w:ind w:left="360"/>
      </w:pPr>
      <w:r>
        <w:t>See attached document: Attachment - WD Davis-Bacon Act CA20260007 09-03-2026.</w:t>
      </w:r>
    </w:p>
    <w:p>
      <w:pPr>
        <w:ind w:left="360"/>
      </w:pPr>
      <w:r>
        <w:t>See attached document: Attachment - Pricing Breakdown 36C26126Q1261.</w:t>
      </w:r>
    </w:p>
    <w:p>
      <w:pPr>
        <w:ind w:left="360"/>
        <w:sectPr>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080" w:right="1440" w:bottom="1080" w:left="1440" w:header="360" w:footer="360"/>
          <w:cols w:space="720"/>
        </w:sectPr>
      </w:pPr>
      <w:r>
        <w:t>See attached document: Attachment - REQUEST FOR INFORMATION RFI FORM.</w:t>
      </w:r>
    </w:p>
    <w:p w:rsidR="0057670C">
      <w:pPr>
        <w:pageBreakBefore/>
      </w:pPr>
    </w:p>
    <w:p w:rsidR="0057670C">
      <w:pPr>
        <w:pStyle w:val="Heading1"/>
      </w:pPr>
      <w:bookmarkStart w:id="72" w:name="_Toc256000052"/>
      <w:r>
        <w:t xml:space="preserve">SECTION E - </w:t>
      </w:r>
      <w:r w:rsidR="00556FB0">
        <w:t>SOLICITATION PROVISIONS</w:t>
      </w:r>
      <w:bookmarkEnd w:id="72"/>
    </w:p>
    <w:p w:rsidR="0057670C"/>
    <w:p w:rsidR="000C60EC">
      <w:pPr>
        <w:pStyle w:val="Heading2"/>
      </w:pPr>
      <w:bookmarkStart w:id="73" w:name="_Toc256000053"/>
      <w:r>
        <w:t>E.1</w:t>
      </w:r>
      <w:r w:rsidR="005308B2">
        <w:t xml:space="preserve">  </w:t>
      </w:r>
      <w:r>
        <w:t>52.212-2</w:t>
      </w:r>
      <w:r w:rsidR="005308B2">
        <w:t xml:space="preserve">  </w:t>
      </w:r>
      <w:r w:rsidR="00906DF6">
        <w:t>EVALUATION—COMMERCIAL PRODUCTS AND COMMERCIAL SERVICES</w:t>
      </w:r>
      <w:r w:rsidR="005308B2">
        <w:t xml:space="preserve"> (</w:t>
      </w:r>
      <w:r w:rsidR="007F7722">
        <w:t>OCT 2025</w:t>
      </w:r>
      <w:r w:rsidR="005308B2">
        <w:t>)</w:t>
      </w:r>
      <w:r w:rsidR="009672B0">
        <w:t xml:space="preserve"> </w:t>
      </w:r>
      <w:r w:rsidR="009672B0">
        <w:t>(DEVIATION)</w:t>
      </w:r>
      <w:bookmarkEnd w:id="73"/>
    </w:p>
    <w:p w:rsidR="000C60EC">
      <w:r>
        <w:t xml:space="preserve">  (a) </w:t>
      </w:r>
      <w:r w:rsidR="00B705BC">
        <w:t xml:space="preserve">Evaluation </w:t>
      </w:r>
      <w:r w:rsidR="00834819">
        <w:t>f</w:t>
      </w:r>
      <w:r w:rsidR="00B705BC">
        <w:t xml:space="preserve">actors. </w:t>
      </w:r>
      <w:r>
        <w:t xml:space="preserve">The Government will award a contract resulting from this solicitation to the </w:t>
      </w:r>
      <w:r>
        <w:t xml:space="preserve">responsible </w:t>
      </w:r>
      <w:r w:rsidR="00B705BC">
        <w:t>O</w:t>
      </w:r>
      <w:r>
        <w:t>fferor</w:t>
      </w:r>
      <w:r>
        <w:t xml:space="preserve"> whose offer conforming to the solicitation will be most advantageous to the Government, price and other factors considered. The following factors </w:t>
      </w:r>
      <w:r w:rsidR="00B705BC">
        <w:t>will</w:t>
      </w:r>
      <w:r>
        <w:t xml:space="preserve"> be used to evaluate offers:</w:t>
      </w:r>
    </w:p>
    <w:p w:rsidR="000C60EC" w:rsidP="00906DF6">
      <w:r>
        <w:t xml:space="preserve">   </w:t>
      </w:r>
      <w:r>
        <w:t>See Solicitation Instructions.</w:t>
      </w:r>
    </w:p>
    <w:p w:rsidR="000C60EC">
      <w:pPr>
        <w:pStyle w:val="NoSpacing"/>
      </w:pPr>
      <w:r>
        <w:t xml:space="preserve">   </w:t>
      </w:r>
    </w:p>
    <w:p w:rsidR="000C60EC">
      <w:pPr>
        <w:pStyle w:val="NoSpacing"/>
      </w:pPr>
      <w:r>
        <w:t xml:space="preserve">   </w:t>
      </w:r>
    </w:p>
    <w:p w:rsidR="000C60EC">
      <w:pPr>
        <w:pStyle w:val="NoSpacing"/>
      </w:pPr>
      <w:r>
        <w:t xml:space="preserve">   </w:t>
      </w:r>
    </w:p>
    <w:p w:rsidR="000C60EC" w:rsidP="005308B2">
      <w:pPr>
        <w:pStyle w:val="NoSpacing"/>
      </w:pPr>
      <w:r>
        <w:t xml:space="preserve">   </w:t>
      </w:r>
    </w:p>
    <w:p w:rsidR="000C60EC">
      <w:r>
        <w:t xml:space="preserve">  (b) </w:t>
      </w:r>
      <w:r w:rsidRPr="00E422F6">
        <w:rPr>
          <w:i/>
        </w:rPr>
        <w:t>Options</w:t>
      </w:r>
      <w:r w:rsidR="00B705BC">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rsidR="00B705BC">
        <w:t>The e</w:t>
      </w:r>
      <w:r>
        <w:t xml:space="preserve">valuation of options </w:t>
      </w:r>
      <w:r w:rsidR="00B705BC">
        <w:t xml:space="preserve">does </w:t>
      </w:r>
      <w:r>
        <w:t xml:space="preserve">not </w:t>
      </w:r>
      <w:r>
        <w:t>obligate</w:t>
      </w:r>
      <w:r>
        <w:t xml:space="preserve"> the Government to exercise the option(s).</w:t>
      </w:r>
    </w:p>
    <w:p w:rsidR="000C60EC">
      <w:r>
        <w:t xml:space="preserve">  (c) </w:t>
      </w:r>
      <w:r w:rsidRPr="00B705BC" w:rsidR="00B705BC">
        <w:rPr>
          <w:i/>
          <w:iCs/>
        </w:rPr>
        <w:t>Notice of award</w:t>
      </w:r>
      <w:r w:rsidR="00B705BC">
        <w:t xml:space="preserve">. </w:t>
      </w:r>
      <w:r>
        <w:t xml:space="preserve">A written notice of award or acceptance of an offer furnished to the successful </w:t>
      </w:r>
      <w:r w:rsidR="00B705BC">
        <w:t>O</w:t>
      </w:r>
      <w:r>
        <w:t xml:space="preserve">fferor within the time for acceptance specified in the offer, shall result in a binding contract without further action by either party. Before the offer's specified expiration time, the Government may accept an offer (or part of an offer), </w:t>
      </w:r>
      <w:r>
        <w:t>whether or not</w:t>
      </w:r>
      <w:r>
        <w:t xml:space="preserve"> there are negotiations after its receipt, unless a written notice of withdrawal is received before award.</w:t>
      </w:r>
    </w:p>
    <w:p w:rsidR="000C60EC" w:rsidP="005308B2">
      <w:pPr>
        <w:jc w:val="center"/>
      </w:pPr>
      <w:r>
        <w:t>(End of Provision)</w:t>
      </w:r>
    </w:p>
    <w:p w:rsidR="00D3003F">
      <w:pPr>
        <w:pStyle w:val="Heading2"/>
      </w:pPr>
      <w:bookmarkStart w:id="74" w:name="_Toc256000054"/>
      <w:r>
        <w:t>E.2</w:t>
      </w:r>
      <w:r w:rsidR="00DC35FB">
        <w:t xml:space="preserve">  </w:t>
      </w:r>
      <w:r w:rsidR="00DC0DAC">
        <w:t>52.216-1</w:t>
      </w:r>
      <w:r w:rsidRPr="00521314" w:rsidR="00521314">
        <w:t xml:space="preserve"> </w:t>
      </w:r>
      <w:r w:rsidR="00521314">
        <w:t>TYPE OF CONTRACT (</w:t>
      </w:r>
      <w:r w:rsidR="001275E6">
        <w:t>NOV 2025</w:t>
      </w:r>
      <w:r w:rsidR="00DC35FB">
        <w:t>)</w:t>
      </w:r>
      <w:r w:rsidR="001275E6">
        <w:t xml:space="preserve"> (DEVIATION)</w:t>
      </w:r>
      <w:bookmarkEnd w:id="74"/>
    </w:p>
    <w:p w:rsidR="00D3003F">
      <w:r>
        <w:t xml:space="preserve">  The Government contemplates award of a</w:t>
      </w:r>
      <w:r w:rsidR="007E26E5">
        <w:t xml:space="preserve"> </w:t>
      </w:r>
      <w:r w:rsidRPr="007E26E5" w:rsidR="007E26E5">
        <w:rPr>
          <w:b/>
          <w:bCs/>
        </w:rPr>
        <w:t>FIRM FIXED PRICE</w:t>
      </w:r>
      <w:r w:rsidR="007E26E5">
        <w:t xml:space="preserve"> </w:t>
      </w:r>
      <w:r>
        <w:t>contract resulting from this solicitation.</w:t>
      </w:r>
    </w:p>
    <w:p w:rsidR="00D3003F" w:rsidP="00DC35FB">
      <w:pPr>
        <w:jc w:val="center"/>
      </w:pPr>
      <w:r>
        <w:t>(End of Provision)</w:t>
      </w:r>
    </w:p>
    <w:p w:rsidR="00DD7B3A">
      <w:pPr>
        <w:pStyle w:val="Heading2"/>
      </w:pPr>
      <w:bookmarkStart w:id="75" w:name="_Toc256000055"/>
      <w:r>
        <w:t>E.3</w:t>
      </w:r>
      <w:r w:rsidR="00CF7FE1">
        <w:t xml:space="preserve"> </w:t>
      </w:r>
      <w:r>
        <w:t>52.219-1</w:t>
      </w:r>
      <w:r w:rsidR="00CF7FE1">
        <w:t xml:space="preserve"> </w:t>
      </w:r>
      <w:r w:rsidR="0096758C">
        <w:t xml:space="preserve">SMALL BUSINESS PROGRAM REPRESENTATIONS </w:t>
      </w:r>
      <w:r w:rsidR="00CF7FE1">
        <w:t>(</w:t>
      </w:r>
      <w:r>
        <w:t>NOV 2025</w:t>
      </w:r>
      <w:r w:rsidR="00CF7FE1">
        <w:t>)</w:t>
      </w:r>
      <w:r w:rsidR="00C95B2F">
        <w:t xml:space="preserve"> (DEVIATION)</w:t>
      </w:r>
      <w:bookmarkEnd w:id="75"/>
    </w:p>
    <w:p w:rsidR="00592393" w:rsidRPr="00C95B2F" w:rsidP="00C95B2F">
      <w:pPr>
        <w:rPr>
          <w:rFonts w:cstheme="minorHAnsi"/>
          <w:lang w:val="en"/>
        </w:rPr>
      </w:pPr>
      <w:r w:rsidRPr="00C95B2F">
        <w:rPr>
          <w:rFonts w:cstheme="minorHAnsi"/>
          <w:lang w:val="en"/>
        </w:rPr>
        <w:t xml:space="preserve">  </w:t>
      </w:r>
      <w:r w:rsidRPr="00C95B2F">
        <w:rPr>
          <w:rFonts w:cstheme="minorHAnsi"/>
          <w:lang w:val="en"/>
        </w:rPr>
        <w:t xml:space="preserve">(a) </w:t>
      </w:r>
      <w:r w:rsidRPr="00C95B2F">
        <w:rPr>
          <w:rStyle w:val="Emphasis"/>
          <w:rFonts w:cstheme="minorHAnsi"/>
          <w:lang w:val="en"/>
        </w:rPr>
        <w:t>Definitions</w:t>
      </w:r>
      <w:r w:rsidRPr="00C95B2F" w:rsidR="00B76DFC">
        <w:rPr>
          <w:rFonts w:cstheme="minorHAnsi"/>
          <w:lang w:val="en"/>
        </w:rPr>
        <w:t>. As used in this provision</w:t>
      </w:r>
      <w:r w:rsidRPr="00C95B2F" w:rsidR="008F3B78">
        <w:rPr>
          <w:rFonts w:cstheme="minorHAnsi"/>
          <w:lang w:val="en"/>
        </w:rPr>
        <w:t>-</w:t>
      </w:r>
    </w:p>
    <w:p w:rsidR="00C73442" w:rsidRPr="00C95B2F" w:rsidP="00C95B2F">
      <w:pPr>
        <w:rPr>
          <w:rFonts w:cstheme="minorHAnsi"/>
          <w:lang w:val="en"/>
        </w:rPr>
      </w:pPr>
      <w:bookmarkStart w:id="76" w:name="_Hlk115300140"/>
      <w:r w:rsidRPr="00C95B2F">
        <w:rPr>
          <w:rFonts w:cstheme="minorHAnsi"/>
          <w:lang w:val="en"/>
        </w:rPr>
        <w:t xml:space="preserve">  </w:t>
      </w:r>
      <w:r w:rsidRPr="00C95B2F" w:rsidR="00592393">
        <w:rPr>
          <w:rFonts w:cstheme="minorHAnsi"/>
          <w:i/>
          <w:lang w:val="en"/>
        </w:rPr>
        <w:t>Economically disadvantaged women-owned small business (EDWOSB) concern</w:t>
      </w:r>
      <w:r w:rsidRPr="00C95B2F" w:rsidR="00592393">
        <w:rPr>
          <w:rFonts w:cstheme="minorHAnsi"/>
          <w:lang w:val="en"/>
        </w:rPr>
        <w:t xml:space="preserve"> </w:t>
      </w:r>
      <w:r w:rsidRPr="00C95B2F">
        <w:rPr>
          <w:rFonts w:cstheme="minorHAnsi"/>
          <w:lang w:val="en"/>
        </w:rPr>
        <w:t>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p w:rsidR="008F3B78" w:rsidRPr="00C95B2F" w:rsidP="00C95B2F">
      <w:pPr>
        <w:rPr>
          <w:rFonts w:cstheme="minorHAnsi"/>
          <w:lang w:val="en"/>
        </w:rPr>
      </w:pPr>
      <w:bookmarkEnd w:id="76"/>
      <w:r w:rsidRPr="00C95B2F">
        <w:rPr>
          <w:rFonts w:cstheme="minorHAnsi"/>
          <w:lang w:val="en"/>
        </w:rPr>
        <w:t xml:space="preserve">  </w:t>
      </w:r>
      <w:r w:rsidRPr="00C95B2F">
        <w:rPr>
          <w:rFonts w:cstheme="minorHAnsi"/>
          <w:i/>
          <w:iCs/>
          <w:lang w:val="en"/>
        </w:rPr>
        <w:t>HUBZone small business concern</w:t>
      </w:r>
      <w:r w:rsidRPr="00C95B2F">
        <w:rPr>
          <w:rFonts w:cstheme="minorHAnsi"/>
          <w:lang w:val="en"/>
        </w:rPr>
        <w:t xml:space="preserve"> means a small business concern that meets the requirements described in 13 CFR 126.200, is certified by the Small Business Administration (SBA) and designated by SBA as a HUBZone small business concern in the Small Business Search (SBS) (13 CFR 126.103).</w:t>
      </w:r>
    </w:p>
    <w:p w:rsidR="00B44310" w:rsidRPr="00C95B2F" w:rsidP="00C95B2F">
      <w:pPr>
        <w:rPr>
          <w:rFonts w:cstheme="minorHAnsi"/>
        </w:rPr>
      </w:pPr>
      <w:r w:rsidRPr="00C95B2F">
        <w:rPr>
          <w:rFonts w:cstheme="minorHAnsi"/>
        </w:rPr>
        <w:t xml:space="preserve">  </w:t>
      </w:r>
      <w:r w:rsidRPr="00C95B2F">
        <w:rPr>
          <w:rFonts w:cstheme="minorHAnsi"/>
          <w:i/>
          <w:iCs/>
        </w:rPr>
        <w:t>Service-disabled veteran-owned small business (SDVOSB) concern eligible under the SDVOSB Program</w:t>
      </w:r>
      <w:r w:rsidRPr="00C95B2F">
        <w:rPr>
          <w:rFonts w:cstheme="minorHAnsi"/>
        </w:rPr>
        <w:t xml:space="preserve"> means an SDVOSB concern that</w:t>
      </w:r>
      <w:r w:rsidRPr="00C95B2F" w:rsidR="008F3B78">
        <w:rPr>
          <w:rFonts w:cstheme="minorHAnsi"/>
        </w:rPr>
        <w:t xml:space="preserve"> is designated in the System for Award Management (SAM) as certified by the Small Business Administration (SBA) in accordance with 13 CFR 128.300.</w:t>
      </w:r>
    </w:p>
    <w:p w:rsidR="00592393" w:rsidRPr="00C95B2F" w:rsidP="00C95B2F">
      <w:pPr>
        <w:rPr>
          <w:rFonts w:cstheme="minorHAnsi"/>
          <w:lang w:val="en"/>
        </w:rPr>
      </w:pPr>
      <w:r w:rsidRPr="00C95B2F">
        <w:rPr>
          <w:rFonts w:cstheme="minorHAnsi"/>
          <w:lang w:val="en"/>
        </w:rPr>
        <w:t xml:space="preserve"> </w:t>
      </w:r>
      <w:r w:rsidRPr="00C95B2F" w:rsidR="00C8078E">
        <w:rPr>
          <w:rFonts w:cstheme="minorHAnsi"/>
          <w:lang w:val="en"/>
        </w:rPr>
        <w:t xml:space="preserve"> </w:t>
      </w:r>
      <w:r w:rsidRPr="00C95B2F" w:rsidR="005A1E56">
        <w:rPr>
          <w:rFonts w:cstheme="minorHAnsi"/>
          <w:i/>
          <w:iCs/>
        </w:rPr>
        <w:t>Small business concern</w:t>
      </w:r>
      <w:r w:rsidRPr="00C95B2F" w:rsidR="005A1E56">
        <w:rPr>
          <w:rFonts w:cstheme="minorHAnsi"/>
        </w:rPr>
        <w:t>—</w:t>
      </w:r>
    </w:p>
    <w:p w:rsidR="005A1E56" w:rsidRPr="00C95B2F" w:rsidP="00C95B2F">
      <w:pPr>
        <w:rPr>
          <w:rFonts w:cstheme="minorHAnsi"/>
        </w:rPr>
      </w:pPr>
      <w:r w:rsidRPr="00C95B2F">
        <w:rPr>
          <w:rFonts w:cstheme="minorHAnsi"/>
          <w:lang w:val="en"/>
        </w:rPr>
        <w:t xml:space="preserve">  </w:t>
      </w:r>
      <w:r w:rsidRPr="00C95B2F">
        <w:rPr>
          <w:rFonts w:cstheme="minorHAnsi"/>
        </w:rPr>
        <w:t xml:space="preserve">  (1)</w:t>
      </w:r>
      <w:r w:rsidRPr="00C95B2F" w:rsidR="004C0019">
        <w:rPr>
          <w:rFonts w:cstheme="minorHAnsi"/>
        </w:rPr>
        <w:t xml:space="preserve"> Means a concern, including its affiliates, that is independently owned and operated, not dominant in its field of operation, and qualified as a small business under the criteria in 13 CFR part 121 and the size standard in paragraph (b) of this provision</w:t>
      </w:r>
      <w:r w:rsidRPr="00C95B2F">
        <w:rPr>
          <w:rFonts w:cstheme="minorHAnsi"/>
        </w:rPr>
        <w:t>.</w:t>
      </w:r>
    </w:p>
    <w:p w:rsidR="005A1E56" w:rsidRPr="00C95B2F" w:rsidP="00C95B2F">
      <w:pPr>
        <w:rPr>
          <w:rFonts w:cstheme="minorHAnsi"/>
          <w:lang w:val="en"/>
        </w:rPr>
      </w:pPr>
      <w:r w:rsidRPr="00C95B2F">
        <w:rPr>
          <w:rFonts w:cstheme="minorHAnsi"/>
          <w:lang w:val="en"/>
        </w:rPr>
        <w:t xml:space="preserve">    (2) </w:t>
      </w:r>
      <w:r w:rsidRPr="00C95B2F">
        <w:rPr>
          <w:rFonts w:cstheme="minorHAnsi"/>
          <w:i/>
          <w:iCs/>
        </w:rPr>
        <w:t>Affiliates</w:t>
      </w:r>
      <w:r w:rsidRPr="00C95B2F">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rsidR="00592393" w:rsidRPr="00C95B2F" w:rsidP="00C95B2F">
      <w:pPr>
        <w:rPr>
          <w:rFonts w:cstheme="minorHAnsi"/>
          <w:lang w:val="en"/>
        </w:rPr>
      </w:pPr>
      <w:r w:rsidRPr="00C95B2F">
        <w:rPr>
          <w:rFonts w:cstheme="minorHAnsi"/>
          <w:lang w:val="en"/>
        </w:rPr>
        <w:t xml:space="preserve"> </w:t>
      </w:r>
      <w:r w:rsidRPr="00C95B2F" w:rsidR="00C8078E">
        <w:rPr>
          <w:rFonts w:cstheme="minorHAnsi"/>
          <w:lang w:val="en"/>
        </w:rPr>
        <w:t xml:space="preserve"> </w:t>
      </w:r>
      <w:r w:rsidRPr="00C95B2F">
        <w:rPr>
          <w:rFonts w:cstheme="minorHAnsi"/>
          <w:i/>
          <w:lang w:val="en"/>
        </w:rPr>
        <w:t xml:space="preserve">Small </w:t>
      </w:r>
      <w:r w:rsidRPr="00C95B2F">
        <w:rPr>
          <w:rFonts w:cstheme="minorHAnsi"/>
          <w:i/>
          <w:lang w:val="en"/>
        </w:rPr>
        <w:t>disadvantaged business concern</w:t>
      </w:r>
      <w:r w:rsidRPr="00C95B2F">
        <w:rPr>
          <w:rFonts w:cstheme="minorHAnsi"/>
          <w:lang w:val="en"/>
        </w:rPr>
        <w:t>,</w:t>
      </w:r>
      <w:r w:rsidRPr="00C95B2F">
        <w:rPr>
          <w:rFonts w:cstheme="minorHAnsi"/>
          <w:lang w:val="en"/>
        </w:rPr>
        <w:t xml:space="preserve"> means a small business concern </w:t>
      </w:r>
      <w:r w:rsidRPr="00C95B2F" w:rsidR="00E060E6">
        <w:rPr>
          <w:rFonts w:cstheme="minorHAnsi"/>
          <w:lang w:val="en"/>
        </w:rPr>
        <w:t>that</w:t>
      </w:r>
      <w:r w:rsidRPr="00C95B2F" w:rsidR="008F3B78">
        <w:rPr>
          <w:rFonts w:cstheme="minorHAnsi"/>
          <w:lang w:val="en"/>
        </w:rPr>
        <w:t>-</w:t>
      </w:r>
    </w:p>
    <w:p w:rsidR="008F3B78" w:rsidRPr="00C95B2F" w:rsidP="00C95B2F">
      <w:pPr>
        <w:rPr>
          <w:rFonts w:cstheme="minorHAnsi"/>
          <w:lang w:val="en"/>
        </w:rPr>
      </w:pPr>
      <w:r w:rsidRPr="00C95B2F">
        <w:rPr>
          <w:rFonts w:cstheme="minorHAnsi"/>
          <w:lang w:val="en"/>
        </w:rPr>
        <w:t xml:space="preserve"> </w:t>
      </w:r>
      <w:r w:rsidRPr="00C95B2F" w:rsidR="00C8078E">
        <w:rPr>
          <w:rFonts w:cstheme="minorHAnsi"/>
          <w:lang w:val="en"/>
        </w:rPr>
        <w:t xml:space="preserve">  </w:t>
      </w:r>
      <w:r w:rsidRPr="00C95B2F">
        <w:rPr>
          <w:rFonts w:cstheme="minorHAnsi"/>
          <w:lang w:val="en"/>
        </w:rPr>
        <w:t xml:space="preserve"> </w:t>
      </w:r>
      <w:r w:rsidRPr="00C95B2F" w:rsidR="00592393">
        <w:rPr>
          <w:rFonts w:cstheme="minorHAnsi"/>
          <w:lang w:val="en"/>
        </w:rPr>
        <w:t xml:space="preserve">(1) </w:t>
      </w:r>
      <w:r w:rsidRPr="00C95B2F">
        <w:rPr>
          <w:rFonts w:cstheme="minorHAnsi"/>
          <w:lang w:val="en"/>
        </w:rPr>
        <w:t>Is at least 51 percent unconditionally and directly owned (as defined at 13 CFR 124.105) by one or more socially disadvantaged (as defined at 13 CFR 124.103) and economically disadvantaged (as defined at 13 CFR 124.104) individuals who are citizens of the United States, and</w:t>
      </w:r>
    </w:p>
    <w:p w:rsidR="00592393" w:rsidRPr="00C95B2F" w:rsidP="00C95B2F">
      <w:pPr>
        <w:rPr>
          <w:rFonts w:cstheme="minorHAnsi"/>
          <w:lang w:val="en"/>
        </w:rPr>
      </w:pPr>
      <w:r w:rsidRPr="00C95B2F">
        <w:rPr>
          <w:rFonts w:cstheme="minorHAnsi"/>
          <w:lang w:val="en"/>
        </w:rPr>
        <w:t xml:space="preserve"> </w:t>
      </w:r>
      <w:r w:rsidRPr="00C95B2F" w:rsidR="00C8078E">
        <w:rPr>
          <w:rFonts w:cstheme="minorHAnsi"/>
          <w:lang w:val="en"/>
        </w:rPr>
        <w:t xml:space="preserve">  </w:t>
      </w:r>
      <w:r w:rsidRPr="00C95B2F">
        <w:rPr>
          <w:rFonts w:cstheme="minorHAnsi"/>
          <w:lang w:val="en"/>
        </w:rPr>
        <w:t xml:space="preserve"> </w:t>
      </w:r>
      <w:r w:rsidRPr="00C95B2F">
        <w:rPr>
          <w:rFonts w:cstheme="minorHAnsi"/>
          <w:lang w:val="en"/>
        </w:rPr>
        <w:t>(2) The management and daily business operations of which are controlled (as defined at 13 CFR 124.106) by individuals who meet the criteria in paragraph (1</w:t>
      </w:r>
      <w:r w:rsidRPr="00C95B2F" w:rsidR="008F3B78">
        <w:rPr>
          <w:rFonts w:cstheme="minorHAnsi"/>
          <w:lang w:val="en"/>
        </w:rPr>
        <w:t>)</w:t>
      </w:r>
      <w:r w:rsidRPr="00C95B2F">
        <w:rPr>
          <w:rFonts w:cstheme="minorHAnsi"/>
          <w:lang w:val="en"/>
        </w:rPr>
        <w:t xml:space="preserve"> o</w:t>
      </w:r>
      <w:r w:rsidRPr="00C95B2F">
        <w:rPr>
          <w:rFonts w:cstheme="minorHAnsi"/>
          <w:lang w:val="en"/>
        </w:rPr>
        <w:t>f this definition.</w:t>
      </w:r>
    </w:p>
    <w:p w:rsidR="00592393" w:rsidRPr="00C95B2F" w:rsidP="00C95B2F">
      <w:pPr>
        <w:rPr>
          <w:rFonts w:cstheme="minorHAnsi"/>
          <w:lang w:val="en"/>
        </w:rPr>
      </w:pPr>
      <w:bookmarkStart w:id="77" w:name="_Hlk115300160"/>
      <w:r w:rsidRPr="00C95B2F">
        <w:rPr>
          <w:rFonts w:cstheme="minorHAnsi"/>
          <w:lang w:val="en"/>
        </w:rPr>
        <w:t xml:space="preserve"> </w:t>
      </w:r>
      <w:r w:rsidRPr="00C95B2F" w:rsidR="00C8078E">
        <w:rPr>
          <w:rFonts w:cstheme="minorHAnsi"/>
          <w:lang w:val="en"/>
        </w:rPr>
        <w:t xml:space="preserve"> </w:t>
      </w:r>
      <w:r w:rsidRPr="00C95B2F">
        <w:rPr>
          <w:rFonts w:cstheme="minorHAnsi"/>
          <w:i/>
          <w:lang w:val="en"/>
        </w:rPr>
        <w:t>Women-owned small business (WOSB) concern</w:t>
      </w:r>
      <w:r w:rsidRPr="00C95B2F">
        <w:rPr>
          <w:rFonts w:cstheme="minorHAnsi"/>
          <w:lang w:val="en"/>
        </w:rPr>
        <w:t xml:space="preserve"> </w:t>
      </w:r>
      <w:r w:rsidRPr="00C95B2F">
        <w:rPr>
          <w:rFonts w:cstheme="minorHAnsi"/>
          <w:i/>
          <w:lang w:val="en"/>
        </w:rPr>
        <w:t>eligible under the WOSB Program</w:t>
      </w:r>
      <w:r w:rsidRPr="00C95B2F">
        <w:rPr>
          <w:rFonts w:cstheme="minorHAnsi"/>
          <w:iCs/>
          <w:lang w:val="en"/>
        </w:rPr>
        <w:t xml:space="preserve"> </w:t>
      </w:r>
      <w:r w:rsidRPr="00C95B2F" w:rsidR="00C73442">
        <w:rPr>
          <w:rFonts w:cstheme="minorHAnsi"/>
          <w:iCs/>
          <w:lang w:val="en"/>
        </w:rPr>
        <w:t>(in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rsidR="00592393" w:rsidRPr="00C95B2F" w:rsidP="00C95B2F">
      <w:pPr>
        <w:rPr>
          <w:rFonts w:cstheme="minorHAnsi"/>
          <w:lang w:val="en"/>
        </w:rPr>
      </w:pPr>
      <w:bookmarkEnd w:id="77"/>
      <w:r w:rsidRPr="00C95B2F">
        <w:rPr>
          <w:rFonts w:cstheme="minorHAnsi"/>
        </w:rPr>
        <w:t xml:space="preserve">  </w:t>
      </w:r>
      <w:r w:rsidRPr="00C95B2F">
        <w:rPr>
          <w:rFonts w:cstheme="minorHAnsi"/>
        </w:rPr>
        <w:t>(b)(1) The North American Industry Classification System (NAICS) code for</w:t>
      </w:r>
      <w:r w:rsidRPr="00C95B2F">
        <w:rPr>
          <w:rFonts w:cstheme="minorHAnsi"/>
        </w:rPr>
        <w:t xml:space="preserve"> this acquisition is</w:t>
      </w:r>
      <w:r w:rsidRPr="00C95B2F" w:rsidR="0024146A">
        <w:rPr>
          <w:rFonts w:cstheme="minorHAnsi"/>
        </w:rPr>
        <w:t xml:space="preserve"> </w:t>
      </w:r>
      <w:r>
        <w:rPr>
          <w:rFonts w:cstheme="minorHAnsi"/>
          <w:lang w:val="en"/>
        </w:rPr>
        <w:t>236220</w:t>
      </w:r>
      <w:r w:rsidRPr="00C95B2F" w:rsidR="00E060E6">
        <w:rPr>
          <w:rFonts w:cstheme="minorHAnsi"/>
          <w:lang w:val="en"/>
        </w:rPr>
        <w:t>.</w:t>
      </w:r>
    </w:p>
    <w:p w:rsidR="00592393" w:rsidRPr="00C95B2F" w:rsidP="00C95B2F">
      <w:pPr>
        <w:rPr>
          <w:rFonts w:cstheme="minorHAnsi"/>
          <w:lang w:val="en"/>
        </w:rPr>
      </w:pPr>
      <w:r w:rsidRPr="00C95B2F">
        <w:rPr>
          <w:rFonts w:cstheme="minorHAnsi"/>
          <w:lang w:val="en"/>
        </w:rPr>
        <w:t xml:space="preserve">    </w:t>
      </w:r>
      <w:r w:rsidRPr="00C95B2F">
        <w:rPr>
          <w:rFonts w:cstheme="minorHAnsi"/>
          <w:lang w:val="en"/>
        </w:rPr>
        <w:t xml:space="preserve">(2) The small business size standard is </w:t>
      </w:r>
      <w:r>
        <w:rPr>
          <w:rFonts w:cstheme="minorHAnsi"/>
          <w:lang w:val="en"/>
        </w:rPr>
        <w:t>$45 Million</w:t>
      </w:r>
      <w:r w:rsidRPr="00C95B2F" w:rsidR="00825866">
        <w:rPr>
          <w:rFonts w:cstheme="minorHAnsi"/>
          <w:lang w:val="en"/>
        </w:rPr>
        <w:t>.</w:t>
      </w:r>
    </w:p>
    <w:p w:rsidR="00B43BCB" w:rsidRPr="00C95B2F" w:rsidP="00C95B2F">
      <w:pPr>
        <w:rPr>
          <w:rFonts w:cstheme="minorHAnsi"/>
        </w:rPr>
      </w:pPr>
      <w:r w:rsidRPr="00C95B2F">
        <w:rPr>
          <w:rFonts w:cstheme="minorHAnsi"/>
          <w:lang w:val="en"/>
        </w:rPr>
        <w:t xml:space="preserve">    </w:t>
      </w:r>
      <w:r w:rsidRPr="00C95B2F" w:rsidR="00592393">
        <w:rPr>
          <w:rFonts w:cstheme="minorHAnsi"/>
          <w:lang w:val="en"/>
        </w:rPr>
        <w:t xml:space="preserve">(3) </w:t>
      </w:r>
      <w:r w:rsidRPr="00C95B2F">
        <w:rPr>
          <w:rFonts w:cstheme="minorHAnsi"/>
        </w:rPr>
        <w:t>The small business size standard for a concern that submits an offer, other than on a construction or service acquisition, but proposes to furnish an end item that it did not itself manufacture, process, or produce (</w:t>
      </w:r>
      <w:r w:rsidRPr="00C95B2F">
        <w:rPr>
          <w:rFonts w:cstheme="minorHAnsi"/>
          <w:i/>
          <w:iCs/>
        </w:rPr>
        <w:t>i.e.</w:t>
      </w:r>
      <w:r w:rsidRPr="00C95B2F">
        <w:rPr>
          <w:rFonts w:cstheme="minorHAnsi"/>
        </w:rPr>
        <w:t>, nonmanufacturer), is 500 employees</w:t>
      </w:r>
      <w:r w:rsidRPr="00C95B2F" w:rsidR="007A3EDB">
        <w:rPr>
          <w:rFonts w:cstheme="minorHAnsi"/>
        </w:rPr>
        <w:t>, or 150 employees for information technology value-added resellers under NAICS code 541519,</w:t>
      </w:r>
      <w:r w:rsidRPr="00C95B2F">
        <w:rPr>
          <w:rFonts w:cstheme="minorHAnsi"/>
        </w:rPr>
        <w:t xml:space="preserve"> if the acquisition—</w:t>
      </w:r>
    </w:p>
    <w:p w:rsidR="00B43BCB" w:rsidRPr="00C95B2F" w:rsidP="00C95B2F">
      <w:pPr>
        <w:rPr>
          <w:rFonts w:cstheme="minorHAnsi"/>
        </w:rPr>
      </w:pPr>
      <w:r w:rsidRPr="00C95B2F">
        <w:rPr>
          <w:rFonts w:cstheme="minorHAnsi"/>
        </w:rPr>
        <w:t xml:space="preserve">      </w:t>
      </w:r>
      <w:r w:rsidRPr="00C95B2F">
        <w:rPr>
          <w:rFonts w:cstheme="minorHAnsi"/>
        </w:rPr>
        <w:t>(i) Is set aside for small business and has a value above the simplified acquisition threshold;</w:t>
      </w:r>
    </w:p>
    <w:p w:rsidR="00B43BCB" w:rsidRPr="00C95B2F" w:rsidP="00C95B2F">
      <w:pPr>
        <w:rPr>
          <w:rFonts w:cstheme="minorHAnsi"/>
        </w:rPr>
      </w:pPr>
      <w:r w:rsidRPr="00C95B2F">
        <w:rPr>
          <w:rFonts w:cstheme="minorHAnsi"/>
        </w:rPr>
        <w:t xml:space="preserve">      </w:t>
      </w:r>
      <w:r w:rsidRPr="00C95B2F">
        <w:rPr>
          <w:rFonts w:cstheme="minorHAnsi"/>
        </w:rPr>
        <w:t>(ii) Uses the HUBZone price evaluation preference regardless of dollar value, unless the offeror waives the price evaluation preference; or</w:t>
      </w:r>
    </w:p>
    <w:p w:rsidR="00592393" w:rsidRPr="00C95B2F" w:rsidP="00C95B2F">
      <w:pPr>
        <w:rPr>
          <w:rFonts w:cstheme="minorHAnsi"/>
          <w:lang w:val="en"/>
        </w:rPr>
      </w:pPr>
      <w:r w:rsidRPr="00C95B2F">
        <w:rPr>
          <w:rFonts w:cstheme="minorHAnsi"/>
        </w:rPr>
        <w:t xml:space="preserve">      </w:t>
      </w:r>
      <w:r w:rsidRPr="00C95B2F" w:rsidR="00B43BCB">
        <w:rPr>
          <w:rFonts w:cstheme="minorHAnsi"/>
        </w:rPr>
        <w:t>(iii) Is an 8(a), HUBZone, service-disabled veteran-owned, economically disadvantaged women-owned, or women-owned small business set-aside or sole-source award regardless of dollar value</w:t>
      </w:r>
      <w:r w:rsidRPr="00C95B2F" w:rsidR="00062C08">
        <w:rPr>
          <w:rFonts w:cstheme="minorHAnsi"/>
        </w:rPr>
        <w:t>.</w:t>
      </w:r>
    </w:p>
    <w:p w:rsidR="00592393" w:rsidRPr="00C95B2F" w:rsidP="00C95B2F">
      <w:pPr>
        <w:rPr>
          <w:rFonts w:cstheme="minorHAnsi"/>
          <w:lang w:val="en"/>
        </w:rPr>
      </w:pPr>
      <w:r w:rsidRPr="00C95B2F">
        <w:rPr>
          <w:rFonts w:cstheme="minorHAnsi"/>
          <w:lang w:val="en"/>
        </w:rPr>
        <w:t xml:space="preserve">  </w:t>
      </w:r>
      <w:r w:rsidRPr="00C95B2F" w:rsidR="00B76DFC">
        <w:rPr>
          <w:rFonts w:cstheme="minorHAnsi"/>
          <w:lang w:val="en"/>
        </w:rPr>
        <w:t xml:space="preserve">(c) </w:t>
      </w:r>
      <w:r w:rsidRPr="00C95B2F" w:rsidR="00B76DFC">
        <w:rPr>
          <w:rFonts w:cstheme="minorHAnsi"/>
          <w:i/>
          <w:iCs/>
          <w:lang w:val="en"/>
        </w:rPr>
        <w:t>Representations</w:t>
      </w:r>
      <w:r w:rsidRPr="00C95B2F" w:rsidR="00B76DFC">
        <w:rPr>
          <w:rFonts w:cstheme="minorHAnsi"/>
          <w:lang w:val="en"/>
        </w:rPr>
        <w:t>.</w:t>
      </w:r>
    </w:p>
    <w:p w:rsidR="006F58FA" w:rsidRPr="00C95B2F" w:rsidP="00C95B2F">
      <w:pPr>
        <w:rPr>
          <w:rFonts w:cstheme="minorHAnsi"/>
          <w:lang w:val="en"/>
        </w:rPr>
      </w:pPr>
      <w:r w:rsidRPr="00C95B2F">
        <w:rPr>
          <w:rFonts w:cstheme="minorHAnsi"/>
          <w:lang w:val="en"/>
        </w:rPr>
        <w:t xml:space="preserve">    </w:t>
      </w:r>
      <w:r w:rsidRPr="00C95B2F" w:rsidR="00592393">
        <w:rPr>
          <w:rFonts w:cstheme="minorHAnsi"/>
          <w:lang w:val="en"/>
        </w:rPr>
        <w:t xml:space="preserve">(1) </w:t>
      </w:r>
      <w:r w:rsidRPr="00C95B2F">
        <w:rPr>
          <w:rFonts w:cstheme="minorHAnsi"/>
          <w:lang w:val="en"/>
        </w:rPr>
        <w:t>The offeror represents as part of its offer that—</w:t>
      </w:r>
    </w:p>
    <w:p w:rsidR="006F58FA" w:rsidRPr="00C95B2F" w:rsidP="00C95B2F">
      <w:pPr>
        <w:rPr>
          <w:rFonts w:cstheme="minorHAnsi"/>
          <w:lang w:val="en"/>
        </w:rPr>
      </w:pPr>
      <w:r w:rsidRPr="00C95B2F">
        <w:rPr>
          <w:rFonts w:cstheme="minorHAnsi"/>
          <w:lang w:val="en"/>
        </w:rPr>
        <w:t xml:space="preserve">      (i) It [  ] is, [  ] is not a small business concern; or</w:t>
      </w:r>
    </w:p>
    <w:p w:rsidR="00592393" w:rsidRPr="00C95B2F" w:rsidP="00C95B2F">
      <w:pPr>
        <w:rPr>
          <w:rFonts w:cstheme="minorHAnsi"/>
          <w:lang w:val="en"/>
        </w:rPr>
      </w:pPr>
      <w:r w:rsidRPr="00C95B2F">
        <w:rPr>
          <w:rFonts w:cstheme="minorHAnsi"/>
          <w:lang w:val="en"/>
        </w:rPr>
        <w:t xml:space="preserve">      (ii) It [  ] is, [  ] is not a small business joint venture that complies with the requirements of 13 CFR 121.103(h) and 13 CFR 125.8(a) and (b). [</w:t>
      </w:r>
      <w:r w:rsidRPr="00C95B2F">
        <w:rPr>
          <w:rFonts w:cstheme="minorHAnsi"/>
          <w:i/>
          <w:iCs/>
          <w:lang w:val="en"/>
        </w:rPr>
        <w:t xml:space="preserve">The offeror shall enter the name and unique entity identifier of each party to the joint </w:t>
      </w:r>
      <w:r w:rsidRPr="00C95B2F" w:rsidR="004B75E1">
        <w:rPr>
          <w:rFonts w:cstheme="minorHAnsi"/>
          <w:i/>
          <w:iCs/>
          <w:lang w:val="en"/>
        </w:rPr>
        <w:t>venture</w:t>
      </w:r>
      <w:r w:rsidRPr="00C95B2F" w:rsidR="004B75E1">
        <w:rPr>
          <w:rFonts w:cstheme="minorHAnsi"/>
          <w:lang w:val="en"/>
        </w:rPr>
        <w:t>: __</w:t>
      </w:r>
      <w:r w:rsidRPr="00C95B2F">
        <w:rPr>
          <w:rFonts w:cstheme="minorHAnsi"/>
          <w:lang w:val="en"/>
        </w:rPr>
        <w:t>_______________.]</w:t>
      </w:r>
    </w:p>
    <w:p w:rsidR="00592393" w:rsidRPr="00C95B2F" w:rsidP="00C95B2F">
      <w:pPr>
        <w:rPr>
          <w:rFonts w:cstheme="minorHAnsi"/>
          <w:lang w:val="en"/>
        </w:rPr>
      </w:pPr>
      <w:r w:rsidRPr="00C95B2F">
        <w:rPr>
          <w:rFonts w:cstheme="minorHAnsi"/>
          <w:lang w:val="en"/>
        </w:rPr>
        <w:t xml:space="preserve">    </w:t>
      </w:r>
      <w:r w:rsidRPr="00C95B2F">
        <w:rPr>
          <w:rFonts w:cstheme="minorHAnsi"/>
          <w:lang w:val="en"/>
        </w:rPr>
        <w:t>(2) [</w:t>
      </w:r>
      <w:r w:rsidRPr="00C95B2F">
        <w:rPr>
          <w:rFonts w:cstheme="minorHAnsi"/>
          <w:i/>
          <w:iCs/>
          <w:lang w:val="en"/>
        </w:rPr>
        <w:t>Complete only if the offeror represented itself as a small business concern in paragraph (c)(1) of this provision.</w:t>
      </w:r>
      <w:r w:rsidRPr="00C95B2F">
        <w:rPr>
          <w:rFonts w:cstheme="minorHAnsi"/>
          <w:lang w:val="en"/>
        </w:rPr>
        <w:t xml:space="preserve">] The offeror represents that it </w:t>
      </w:r>
      <w:r w:rsidRPr="00C95B2F" w:rsidR="003450B9">
        <w:rPr>
          <w:rFonts w:cstheme="minorHAnsi"/>
          <w:lang w:val="en"/>
        </w:rPr>
        <w:t>[</w:t>
      </w:r>
      <w:r w:rsidR="00675307">
        <w:rPr>
          <w:rFonts w:cstheme="minorHAnsi"/>
          <w:lang w:val="en"/>
        </w:rPr>
        <w:t xml:space="preserve"> </w:t>
      </w:r>
      <w:r w:rsidRPr="00C95B2F" w:rsidR="003450B9">
        <w:rPr>
          <w:rFonts w:cstheme="minorHAnsi"/>
          <w:lang w:val="en"/>
        </w:rPr>
        <w:t xml:space="preserve"> ] is, [</w:t>
      </w:r>
      <w:r w:rsidR="00675307">
        <w:rPr>
          <w:rFonts w:cstheme="minorHAnsi"/>
          <w:lang w:val="en"/>
        </w:rPr>
        <w:t xml:space="preserve"> </w:t>
      </w:r>
      <w:r w:rsidRPr="00C95B2F" w:rsidR="003450B9">
        <w:rPr>
          <w:rFonts w:cstheme="minorHAnsi"/>
          <w:lang w:val="en"/>
        </w:rPr>
        <w:t xml:space="preserve"> ] </w:t>
      </w:r>
      <w:r w:rsidRPr="00C95B2F">
        <w:rPr>
          <w:rFonts w:cstheme="minorHAnsi"/>
          <w:lang w:val="en"/>
        </w:rPr>
        <w:t xml:space="preserve">is not, a </w:t>
      </w:r>
      <w:r w:rsidR="007F28CF">
        <w:rPr>
          <w:rFonts w:cstheme="minorHAnsi"/>
          <w:lang w:val="en"/>
        </w:rPr>
        <w:t>women-owned small</w:t>
      </w:r>
      <w:r w:rsidRPr="00C95B2F">
        <w:rPr>
          <w:rFonts w:cstheme="minorHAnsi"/>
          <w:lang w:val="en"/>
        </w:rPr>
        <w:t xml:space="preserve"> disadvantaged business concern</w:t>
      </w:r>
      <w:r w:rsidRPr="00C95B2F" w:rsidR="003450B9">
        <w:rPr>
          <w:rFonts w:cstheme="minorHAnsi"/>
          <w:lang w:val="en"/>
        </w:rPr>
        <w:t>.</w:t>
      </w:r>
    </w:p>
    <w:p w:rsidR="00592393" w:rsidRPr="00C95B2F" w:rsidP="00C95B2F">
      <w:pPr>
        <w:rPr>
          <w:rFonts w:cstheme="minorHAnsi"/>
          <w:lang w:val="en"/>
        </w:rPr>
      </w:pPr>
      <w:r w:rsidRPr="00C95B2F">
        <w:rPr>
          <w:rFonts w:cstheme="minorHAnsi"/>
          <w:lang w:val="en"/>
        </w:rPr>
        <w:t xml:space="preserve">    </w:t>
      </w:r>
      <w:r w:rsidRPr="00C95B2F">
        <w:rPr>
          <w:rFonts w:cstheme="minorHAnsi"/>
          <w:lang w:val="en"/>
        </w:rPr>
        <w:t>(</w:t>
      </w:r>
      <w:r w:rsidRPr="00C95B2F" w:rsidR="006D37F2">
        <w:rPr>
          <w:rFonts w:cstheme="minorHAnsi"/>
          <w:lang w:val="en"/>
        </w:rPr>
        <w:t>3</w:t>
      </w:r>
      <w:r w:rsidRPr="00C95B2F">
        <w:rPr>
          <w:rFonts w:cstheme="minorHAnsi"/>
          <w:lang w:val="en"/>
        </w:rPr>
        <w:t xml:space="preserve">) </w:t>
      </w:r>
      <w:r w:rsidRPr="00C95B2F">
        <w:rPr>
          <w:rFonts w:cstheme="minorHAnsi"/>
          <w:i/>
          <w:iCs/>
          <w:lang w:val="en"/>
        </w:rPr>
        <w:t xml:space="preserve">Women-owned small business (WOSB) </w:t>
      </w:r>
      <w:r w:rsidRPr="00C95B2F" w:rsidR="008C677D">
        <w:rPr>
          <w:rFonts w:cstheme="minorHAnsi"/>
          <w:i/>
          <w:iCs/>
          <w:lang w:val="en"/>
        </w:rPr>
        <w:t>joint venture</w:t>
      </w:r>
      <w:r w:rsidRPr="00C95B2F">
        <w:rPr>
          <w:rFonts w:cstheme="minorHAnsi"/>
          <w:i/>
          <w:iCs/>
          <w:lang w:val="en"/>
        </w:rPr>
        <w:t xml:space="preserve"> eligible under the WOSB Program</w:t>
      </w:r>
      <w:r w:rsidRPr="00C95B2F">
        <w:rPr>
          <w:rFonts w:cstheme="minorHAnsi"/>
          <w:lang w:val="en"/>
        </w:rPr>
        <w:t>. The offeror represents as part of it</w:t>
      </w:r>
      <w:r w:rsidRPr="00C95B2F">
        <w:rPr>
          <w:rFonts w:cstheme="minorHAnsi"/>
          <w:lang w:val="en"/>
        </w:rPr>
        <w:t>s offer that</w:t>
      </w:r>
      <w:r w:rsidRPr="00C95B2F" w:rsidR="008C677D">
        <w:rPr>
          <w:rFonts w:cstheme="minorHAnsi"/>
          <w:lang w:val="en"/>
        </w:rPr>
        <w:t xml:space="preserve"> i</w:t>
      </w:r>
      <w:r w:rsidRPr="00C95B2F" w:rsidR="00AB26A1">
        <w:rPr>
          <w:rFonts w:cstheme="minorHAnsi"/>
          <w:lang w:val="en"/>
        </w:rPr>
        <w:t>t [</w:t>
      </w:r>
      <w:r w:rsidR="00675307">
        <w:rPr>
          <w:rFonts w:cstheme="minorHAnsi"/>
          <w:lang w:val="en"/>
        </w:rPr>
        <w:t xml:space="preserve"> </w:t>
      </w:r>
      <w:r w:rsidRPr="00C95B2F" w:rsidR="00AB26A1">
        <w:rPr>
          <w:rFonts w:cstheme="minorHAnsi"/>
          <w:lang w:val="en"/>
        </w:rPr>
        <w:t xml:space="preserve"> ] is, [ </w:t>
      </w:r>
      <w:r w:rsidR="00675307">
        <w:rPr>
          <w:rFonts w:cstheme="minorHAnsi"/>
          <w:lang w:val="en"/>
        </w:rPr>
        <w:t xml:space="preserve"> </w:t>
      </w:r>
      <w:r w:rsidRPr="00C95B2F" w:rsidR="00AB26A1">
        <w:rPr>
          <w:rFonts w:cstheme="minorHAnsi"/>
          <w:lang w:val="en"/>
        </w:rPr>
        <w:t>] is not a joint venture that complies with the requirements of 13 CFR 127.506(a) through (c). [</w:t>
      </w:r>
      <w:r w:rsidRPr="00C95B2F" w:rsidR="00AB26A1">
        <w:rPr>
          <w:rFonts w:cstheme="minorHAnsi"/>
          <w:i/>
          <w:iCs/>
          <w:lang w:val="en"/>
        </w:rPr>
        <w:t xml:space="preserve">The offeror shall enter the name and unique entity identifier of each party to the joint </w:t>
      </w:r>
      <w:r w:rsidRPr="00C95B2F" w:rsidR="004B75E1">
        <w:rPr>
          <w:rFonts w:cstheme="minorHAnsi"/>
          <w:i/>
          <w:iCs/>
          <w:lang w:val="en"/>
        </w:rPr>
        <w:t>venture:</w:t>
      </w:r>
      <w:r w:rsidRPr="00C95B2F" w:rsidR="004B75E1">
        <w:rPr>
          <w:rFonts w:cstheme="minorHAnsi"/>
          <w:lang w:val="en"/>
        </w:rPr>
        <w:t xml:space="preserve"> __</w:t>
      </w:r>
      <w:r w:rsidRPr="00C95B2F" w:rsidR="00AB26A1">
        <w:rPr>
          <w:rFonts w:cstheme="minorHAnsi"/>
          <w:lang w:val="en"/>
        </w:rPr>
        <w:t>_______________.]</w:t>
      </w:r>
    </w:p>
    <w:p w:rsidR="00592393" w:rsidRPr="00C95B2F" w:rsidP="00C95B2F">
      <w:pPr>
        <w:rPr>
          <w:rFonts w:cstheme="minorHAnsi"/>
          <w:lang w:val="en"/>
        </w:rPr>
      </w:pPr>
      <w:r w:rsidRPr="00C95B2F">
        <w:rPr>
          <w:rFonts w:cstheme="minorHAnsi"/>
          <w:lang w:val="en"/>
        </w:rPr>
        <w:t xml:space="preserve">    </w:t>
      </w:r>
      <w:r w:rsidRPr="00C95B2F">
        <w:rPr>
          <w:rFonts w:cstheme="minorHAnsi"/>
          <w:lang w:val="en"/>
        </w:rPr>
        <w:t>(</w:t>
      </w:r>
      <w:r w:rsidRPr="00C95B2F" w:rsidR="000971E2">
        <w:rPr>
          <w:rFonts w:cstheme="minorHAnsi"/>
          <w:lang w:val="en"/>
        </w:rPr>
        <w:t>4</w:t>
      </w:r>
      <w:r w:rsidRPr="00C95B2F">
        <w:rPr>
          <w:rFonts w:cstheme="minorHAnsi"/>
          <w:lang w:val="en"/>
        </w:rPr>
        <w:t xml:space="preserve">) </w:t>
      </w:r>
      <w:r w:rsidRPr="00C95B2F">
        <w:rPr>
          <w:rFonts w:cstheme="minorHAnsi"/>
          <w:i/>
          <w:iCs/>
          <w:lang w:val="en"/>
        </w:rPr>
        <w:t xml:space="preserve">Economically disadvantaged women-owned small business (EDWOSB) </w:t>
      </w:r>
      <w:r w:rsidRPr="00C95B2F" w:rsidR="0081352C">
        <w:rPr>
          <w:rFonts w:cstheme="minorHAnsi"/>
          <w:i/>
          <w:iCs/>
          <w:lang w:val="en"/>
        </w:rPr>
        <w:t>joint venture</w:t>
      </w:r>
      <w:r w:rsidRPr="00C95B2F">
        <w:rPr>
          <w:rFonts w:cstheme="minorHAnsi"/>
          <w:lang w:val="en"/>
        </w:rPr>
        <w:t>. The offeror repres</w:t>
      </w:r>
      <w:r w:rsidRPr="00C95B2F">
        <w:rPr>
          <w:rFonts w:cstheme="minorHAnsi"/>
          <w:lang w:val="en"/>
        </w:rPr>
        <w:t>ents as part of its offer that</w:t>
      </w:r>
      <w:r w:rsidRPr="00C95B2F" w:rsidR="0081352C">
        <w:rPr>
          <w:rFonts w:cstheme="minorHAnsi"/>
          <w:lang w:val="en"/>
        </w:rPr>
        <w:t xml:space="preserve"> i</w:t>
      </w:r>
      <w:r w:rsidRPr="00C95B2F" w:rsidR="00AB26A1">
        <w:rPr>
          <w:rFonts w:cstheme="minorHAnsi"/>
          <w:lang w:val="en"/>
        </w:rPr>
        <w:t>t [</w:t>
      </w:r>
      <w:r w:rsidR="00675307">
        <w:rPr>
          <w:rFonts w:cstheme="minorHAnsi"/>
          <w:lang w:val="en"/>
        </w:rPr>
        <w:t xml:space="preserve"> </w:t>
      </w:r>
      <w:r w:rsidRPr="00C95B2F" w:rsidR="00AB26A1">
        <w:rPr>
          <w:rFonts w:cstheme="minorHAnsi"/>
          <w:lang w:val="en"/>
        </w:rPr>
        <w:t xml:space="preserve"> ] is, [</w:t>
      </w:r>
      <w:r w:rsidR="00675307">
        <w:rPr>
          <w:rFonts w:cstheme="minorHAnsi"/>
          <w:lang w:val="en"/>
        </w:rPr>
        <w:t xml:space="preserve"> </w:t>
      </w:r>
      <w:r w:rsidRPr="00C95B2F" w:rsidR="00AB26A1">
        <w:rPr>
          <w:rFonts w:cstheme="minorHAnsi"/>
          <w:lang w:val="en"/>
        </w:rPr>
        <w:t xml:space="preserve"> ] is not a joint venture that complies with the requirements of 13 CFR 12</w:t>
      </w:r>
      <w:r w:rsidRPr="00C95B2F" w:rsidR="00F27CA4">
        <w:rPr>
          <w:rFonts w:cstheme="minorHAnsi"/>
          <w:lang w:val="en"/>
        </w:rPr>
        <w:t>7</w:t>
      </w:r>
      <w:r w:rsidRPr="00C95B2F" w:rsidR="00AB26A1">
        <w:rPr>
          <w:rFonts w:cstheme="minorHAnsi"/>
          <w:lang w:val="en"/>
        </w:rPr>
        <w:t>.</w:t>
      </w:r>
      <w:r w:rsidRPr="00C95B2F" w:rsidR="0081352C">
        <w:rPr>
          <w:rFonts w:cstheme="minorHAnsi"/>
          <w:lang w:val="en"/>
        </w:rPr>
        <w:t>50</w:t>
      </w:r>
      <w:r w:rsidRPr="00C95B2F" w:rsidR="00AB26A1">
        <w:rPr>
          <w:rFonts w:cstheme="minorHAnsi"/>
          <w:lang w:val="en"/>
        </w:rPr>
        <w:t>6(a) through (c). [</w:t>
      </w:r>
      <w:r w:rsidRPr="00C95B2F" w:rsidR="00AB26A1">
        <w:rPr>
          <w:rFonts w:cstheme="minorHAnsi"/>
          <w:i/>
          <w:iCs/>
          <w:lang w:val="en"/>
        </w:rPr>
        <w:t xml:space="preserve">The offeror shall enter the name and unique entity identifier of each party to the joint </w:t>
      </w:r>
      <w:r w:rsidRPr="00C95B2F" w:rsidR="004B75E1">
        <w:rPr>
          <w:rFonts w:cstheme="minorHAnsi"/>
          <w:i/>
          <w:iCs/>
          <w:lang w:val="en"/>
        </w:rPr>
        <w:t>venture:</w:t>
      </w:r>
      <w:r w:rsidRPr="00C95B2F" w:rsidR="004B75E1">
        <w:rPr>
          <w:rFonts w:cstheme="minorHAnsi"/>
          <w:lang w:val="en"/>
        </w:rPr>
        <w:t xml:space="preserve"> __</w:t>
      </w:r>
      <w:r w:rsidRPr="00C95B2F" w:rsidR="00AB26A1">
        <w:rPr>
          <w:rFonts w:cstheme="minorHAnsi"/>
          <w:lang w:val="en"/>
        </w:rPr>
        <w:t>_______________.]</w:t>
      </w:r>
    </w:p>
    <w:p w:rsidR="00CD237C" w:rsidRPr="00C95B2F" w:rsidP="00C95B2F">
      <w:pPr>
        <w:rPr>
          <w:rFonts w:cstheme="minorHAnsi"/>
          <w:lang w:val="en"/>
        </w:rPr>
      </w:pPr>
      <w:r w:rsidRPr="00C95B2F">
        <w:rPr>
          <w:rFonts w:cstheme="minorHAnsi"/>
          <w:lang w:val="en"/>
        </w:rPr>
        <w:t xml:space="preserve">    (</w:t>
      </w:r>
      <w:r w:rsidRPr="00C95B2F" w:rsidR="000971E2">
        <w:rPr>
          <w:rFonts w:cstheme="minorHAnsi"/>
          <w:lang w:val="en"/>
        </w:rPr>
        <w:t>5</w:t>
      </w:r>
      <w:r w:rsidRPr="00C95B2F">
        <w:rPr>
          <w:rFonts w:cstheme="minorHAnsi"/>
          <w:lang w:val="en"/>
        </w:rPr>
        <w:t>)</w:t>
      </w:r>
      <w:r w:rsidRPr="00C95B2F">
        <w:rPr>
          <w:rFonts w:cstheme="minorHAnsi"/>
        </w:rPr>
        <w:t xml:space="preserve"> </w:t>
      </w:r>
      <w:r w:rsidRPr="00C95B2F" w:rsidR="00083FBC">
        <w:rPr>
          <w:rFonts w:cstheme="minorHAnsi"/>
          <w:i/>
          <w:iCs/>
        </w:rPr>
        <w:t>SDVOSB joint venture eligible under the SDVOSB Program.</w:t>
      </w:r>
      <w:r w:rsidRPr="00C95B2F" w:rsidR="00083FBC">
        <w:rPr>
          <w:rFonts w:cstheme="minorHAnsi"/>
        </w:rPr>
        <w:t xml:space="preserve"> [</w:t>
      </w:r>
      <w:r w:rsidRPr="00C95B2F" w:rsidR="00083FBC">
        <w:rPr>
          <w:rFonts w:cstheme="minorHAnsi"/>
          <w:i/>
          <w:iCs/>
        </w:rPr>
        <w:t xml:space="preserve">Complete only if the offeror </w:t>
      </w:r>
      <w:r w:rsidR="007F28CF">
        <w:rPr>
          <w:rFonts w:cstheme="minorHAnsi"/>
          <w:i/>
          <w:iCs/>
        </w:rPr>
        <w:t>is certified</w:t>
      </w:r>
      <w:r w:rsidRPr="00C95B2F" w:rsidR="00083FBC">
        <w:rPr>
          <w:rFonts w:cstheme="minorHAnsi"/>
          <w:i/>
          <w:iCs/>
        </w:rPr>
        <w:t xml:space="preserve"> as a SDVOSB concern</w:t>
      </w:r>
      <w:r w:rsidRPr="00C95B2F" w:rsidR="007840C9">
        <w:rPr>
          <w:rFonts w:cstheme="minorHAnsi"/>
          <w:i/>
          <w:iCs/>
        </w:rPr>
        <w:t>.</w:t>
      </w:r>
      <w:r w:rsidRPr="00C95B2F" w:rsidR="00083FBC">
        <w:rPr>
          <w:rFonts w:cstheme="minorHAnsi"/>
        </w:rPr>
        <w:t xml:space="preserve">] The offeror represents as part of its offer that it [  ] is, [  ] is not a SDVOSB joint venture eligible under the SDVOSB Program that complies with the requirements of 13 CFR </w:t>
      </w:r>
      <w:r w:rsidR="0099382D">
        <w:rPr>
          <w:rFonts w:cstheme="minorHAnsi"/>
        </w:rPr>
        <w:t>128.402.</w:t>
      </w:r>
      <w:r w:rsidRPr="00C95B2F" w:rsidR="00083FBC">
        <w:rPr>
          <w:rFonts w:cstheme="minorHAnsi"/>
        </w:rPr>
        <w:t xml:space="preserve"> [</w:t>
      </w:r>
      <w:r w:rsidRPr="00C95B2F" w:rsidR="00083FBC">
        <w:rPr>
          <w:rFonts w:cstheme="minorHAnsi"/>
          <w:i/>
          <w:iCs/>
        </w:rPr>
        <w:t xml:space="preserve">The offeror shall enter the name and unique entity identifier of each party to the joint </w:t>
      </w:r>
      <w:r w:rsidRPr="00C95B2F" w:rsidR="000971E2">
        <w:rPr>
          <w:rFonts w:cstheme="minorHAnsi"/>
          <w:i/>
          <w:iCs/>
        </w:rPr>
        <w:t xml:space="preserve">venture: </w:t>
      </w:r>
      <w:r w:rsidRPr="00C95B2F" w:rsidR="007F28CF">
        <w:rPr>
          <w:rFonts w:cstheme="minorHAnsi"/>
          <w:lang w:val="en"/>
        </w:rPr>
        <w:t>_________________</w:t>
      </w:r>
      <w:r w:rsidRPr="00C95B2F" w:rsidR="00083FBC">
        <w:rPr>
          <w:rFonts w:cstheme="minorHAnsi"/>
          <w:i/>
          <w:iCs/>
        </w:rPr>
        <w:t>.</w:t>
      </w:r>
      <w:r w:rsidRPr="00C95B2F" w:rsidR="00083FBC">
        <w:rPr>
          <w:rFonts w:cstheme="minorHAnsi"/>
        </w:rPr>
        <w:t>]</w:t>
      </w:r>
    </w:p>
    <w:p w:rsidR="000971E2" w:rsidRPr="00C95B2F" w:rsidP="00C95B2F">
      <w:pPr>
        <w:rPr>
          <w:rFonts w:cstheme="minorHAnsi"/>
          <w:i/>
          <w:iCs/>
          <w:lang w:val="en"/>
        </w:rPr>
      </w:pPr>
      <w:r w:rsidRPr="00C95B2F">
        <w:rPr>
          <w:rFonts w:cstheme="minorHAnsi"/>
          <w:lang w:val="en"/>
        </w:rPr>
        <w:t xml:space="preserve">    </w:t>
      </w:r>
      <w:r w:rsidRPr="00C95B2F" w:rsidR="00592393">
        <w:rPr>
          <w:rFonts w:cstheme="minorHAnsi"/>
          <w:lang w:val="en"/>
        </w:rPr>
        <w:t>(</w:t>
      </w:r>
      <w:r w:rsidRPr="00C95B2F">
        <w:rPr>
          <w:rFonts w:cstheme="minorHAnsi"/>
          <w:lang w:val="en"/>
        </w:rPr>
        <w:t>6</w:t>
      </w:r>
      <w:r w:rsidRPr="00C95B2F" w:rsidR="00592393">
        <w:rPr>
          <w:rFonts w:cstheme="minorHAnsi"/>
          <w:lang w:val="en"/>
        </w:rPr>
        <w:t>)</w:t>
      </w:r>
      <w:r w:rsidRPr="00C95B2F">
        <w:rPr>
          <w:rFonts w:cstheme="minorHAnsi"/>
          <w:lang w:val="en"/>
        </w:rPr>
        <w:t xml:space="preserve"> </w:t>
      </w:r>
      <w:r w:rsidRPr="00C95B2F">
        <w:rPr>
          <w:rFonts w:cstheme="minorHAnsi"/>
          <w:i/>
          <w:iCs/>
          <w:lang w:val="en"/>
        </w:rPr>
        <w:t>HUBZone joint venture eligible under the HUBZone Program. [Complete only if the offeror is a HUBZone small business concern</w:t>
      </w:r>
      <w:r w:rsidRPr="00C95B2F">
        <w:rPr>
          <w:rFonts w:cstheme="minorHAnsi"/>
          <w:lang w:val="en"/>
        </w:rPr>
        <w:t xml:space="preserve">.] The offeror represents, as part of its offer, that it </w:t>
      </w:r>
      <w:r w:rsidRPr="00C95B2F" w:rsidR="00EA7165">
        <w:rPr>
          <w:rFonts w:cstheme="minorHAnsi"/>
        </w:rPr>
        <w:t xml:space="preserve">[  ] </w:t>
      </w:r>
      <w:r w:rsidRPr="00C95B2F">
        <w:rPr>
          <w:rFonts w:cstheme="minorHAnsi"/>
          <w:lang w:val="en"/>
        </w:rPr>
        <w:t xml:space="preserve">is, </w:t>
      </w:r>
      <w:r w:rsidRPr="00C95B2F" w:rsidR="00EA7165">
        <w:rPr>
          <w:rFonts w:cstheme="minorHAnsi"/>
        </w:rPr>
        <w:t xml:space="preserve">[  ] </w:t>
      </w:r>
      <w:r w:rsidRPr="00C95B2F">
        <w:rPr>
          <w:rFonts w:cstheme="minorHAnsi"/>
          <w:lang w:val="en"/>
        </w:rPr>
        <w:t xml:space="preserve">is not a HUBZone joint venture that complies with the requirements of 13 CFR </w:t>
      </w:r>
      <w:r w:rsidR="0099382D">
        <w:rPr>
          <w:rFonts w:cstheme="minorHAnsi"/>
          <w:lang w:val="en"/>
        </w:rPr>
        <w:t>126.616(a) through (c).</w:t>
      </w:r>
      <w:r w:rsidRPr="00C95B2F">
        <w:rPr>
          <w:rFonts w:cstheme="minorHAnsi"/>
          <w:i/>
          <w:iCs/>
          <w:lang w:val="en"/>
        </w:rPr>
        <w:t xml:space="preserve"> [The offeror shall enter the name and unique entity identifier of each party to the joint venture: </w:t>
      </w:r>
      <w:r w:rsidRPr="00C95B2F" w:rsidR="007F28CF">
        <w:rPr>
          <w:rFonts w:cstheme="minorHAnsi"/>
          <w:lang w:val="en"/>
        </w:rPr>
        <w:t>_________________</w:t>
      </w:r>
      <w:r w:rsidRPr="00C95B2F">
        <w:rPr>
          <w:rFonts w:cstheme="minorHAnsi"/>
          <w:i/>
          <w:iCs/>
          <w:lang w:val="en"/>
        </w:rPr>
        <w:t>.</w:t>
      </w:r>
      <w:r w:rsidRPr="0099382D">
        <w:rPr>
          <w:rFonts w:cstheme="minorHAnsi"/>
          <w:lang w:val="en"/>
        </w:rPr>
        <w:t>]</w:t>
      </w:r>
      <w:r w:rsidRPr="00C95B2F">
        <w:rPr>
          <w:rFonts w:cstheme="minorHAnsi"/>
          <w:i/>
          <w:iCs/>
          <w:lang w:val="en"/>
        </w:rPr>
        <w:t xml:space="preserve"> </w:t>
      </w:r>
      <w:r w:rsidRPr="00C95B2F">
        <w:rPr>
          <w:rFonts w:cstheme="minorHAnsi"/>
          <w:lang w:val="en"/>
        </w:rPr>
        <w:t>Each HUBZone small business concern participating in the HUBZone joint venture must be certified as a HUBZone concern.</w:t>
      </w:r>
    </w:p>
    <w:p w:rsidR="00DD7B3A" w:rsidRPr="00C95B2F" w:rsidP="00C95B2F">
      <w:pPr>
        <w:rPr>
          <w:rFonts w:cstheme="minorHAnsi"/>
        </w:rPr>
      </w:pPr>
      <w:r w:rsidRPr="00C95B2F">
        <w:rPr>
          <w:rFonts w:cstheme="minorHAnsi"/>
        </w:rPr>
        <w:t xml:space="preserve">  (d) </w:t>
      </w:r>
      <w:r w:rsidRPr="00C95B2F">
        <w:rPr>
          <w:rFonts w:cstheme="minorHAnsi"/>
          <w:i/>
          <w:iCs/>
        </w:rPr>
        <w:t>Notice</w:t>
      </w:r>
      <w:r w:rsidRPr="00C95B2F">
        <w:rPr>
          <w:rFonts w:cstheme="minorHAnsi"/>
        </w:rPr>
        <w:t>.</w:t>
      </w:r>
    </w:p>
    <w:p w:rsidR="00DD7B3A" w:rsidRPr="00C95B2F" w:rsidP="00C95B2F">
      <w:pPr>
        <w:rPr>
          <w:rFonts w:cstheme="minorHAnsi"/>
        </w:rPr>
      </w:pPr>
      <w:r w:rsidRPr="00C95B2F">
        <w:rPr>
          <w:rFonts w:cstheme="minorHAnsi"/>
        </w:rPr>
        <w:t xml:space="preserve">  </w:t>
      </w:r>
      <w:r w:rsidRPr="00C95B2F" w:rsidR="00CF7FE1">
        <w:rPr>
          <w:rFonts w:cstheme="minorHAnsi"/>
        </w:rPr>
        <w:t xml:space="preserve">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t>
      </w:r>
      <w:r w:rsidRPr="00C95B2F" w:rsidR="000971E2">
        <w:rPr>
          <w:rFonts w:cstheme="minorHAnsi"/>
        </w:rPr>
        <w:t>will be</w:t>
      </w:r>
      <w:r w:rsidRPr="00C95B2F" w:rsidR="00E72D40">
        <w:rPr>
          <w:rFonts w:cstheme="minorHAnsi"/>
        </w:rPr>
        <w:t>—</w:t>
      </w:r>
    </w:p>
    <w:p w:rsidR="00DD7B3A" w:rsidRPr="00C95B2F" w:rsidP="00C95B2F">
      <w:pPr>
        <w:rPr>
          <w:rFonts w:cstheme="minorHAnsi"/>
        </w:rPr>
      </w:pPr>
      <w:r w:rsidRPr="00C95B2F">
        <w:rPr>
          <w:rFonts w:cstheme="minorHAnsi"/>
        </w:rPr>
        <w:t xml:space="preserve">    (1</w:t>
      </w:r>
      <w:r w:rsidRPr="00C95B2F" w:rsidR="00CF7FE1">
        <w:rPr>
          <w:rFonts w:cstheme="minorHAnsi"/>
        </w:rPr>
        <w:t xml:space="preserve">) </w:t>
      </w:r>
      <w:r w:rsidR="009C14F9">
        <w:rPr>
          <w:rFonts w:cstheme="minorHAnsi"/>
        </w:rPr>
        <w:t>P</w:t>
      </w:r>
      <w:r w:rsidRPr="00C95B2F" w:rsidR="00CF7FE1">
        <w:rPr>
          <w:rFonts w:cstheme="minorHAnsi"/>
        </w:rPr>
        <w:t>unished by imposition of fine, imprisonment, or both;</w:t>
      </w:r>
    </w:p>
    <w:p w:rsidR="00DD7B3A" w:rsidRPr="00C95B2F" w:rsidP="00C95B2F">
      <w:pPr>
        <w:rPr>
          <w:rFonts w:cstheme="minorHAnsi"/>
        </w:rPr>
      </w:pPr>
      <w:r w:rsidRPr="00C95B2F">
        <w:rPr>
          <w:rFonts w:cstheme="minorHAnsi"/>
        </w:rPr>
        <w:t xml:space="preserve">    (2</w:t>
      </w:r>
      <w:r w:rsidRPr="00C95B2F" w:rsidR="00CF7FE1">
        <w:rPr>
          <w:rFonts w:cstheme="minorHAnsi"/>
        </w:rPr>
        <w:t xml:space="preserve">) </w:t>
      </w:r>
      <w:r w:rsidR="009C14F9">
        <w:rPr>
          <w:rFonts w:cstheme="minorHAnsi"/>
        </w:rPr>
        <w:t>S</w:t>
      </w:r>
      <w:r w:rsidRPr="00C95B2F" w:rsidR="00CF7FE1">
        <w:rPr>
          <w:rFonts w:cstheme="minorHAnsi"/>
        </w:rPr>
        <w:t>ubject to administrative remedies, including suspension and debarment; and</w:t>
      </w:r>
    </w:p>
    <w:p w:rsidR="00DD7B3A" w:rsidRPr="00C95B2F" w:rsidP="00C95B2F">
      <w:pPr>
        <w:rPr>
          <w:rFonts w:cstheme="minorHAnsi"/>
        </w:rPr>
      </w:pPr>
      <w:r w:rsidRPr="00C95B2F">
        <w:rPr>
          <w:rFonts w:cstheme="minorHAnsi"/>
        </w:rPr>
        <w:t xml:space="preserve">    (3</w:t>
      </w:r>
      <w:r w:rsidRPr="00C95B2F" w:rsidR="00CF7FE1">
        <w:rPr>
          <w:rFonts w:cstheme="minorHAnsi"/>
        </w:rPr>
        <w:t xml:space="preserve">) </w:t>
      </w:r>
      <w:r w:rsidR="009C14F9">
        <w:rPr>
          <w:rFonts w:cstheme="minorHAnsi"/>
        </w:rPr>
        <w:t>I</w:t>
      </w:r>
      <w:r w:rsidRPr="00C95B2F" w:rsidR="00CF7FE1">
        <w:rPr>
          <w:rFonts w:cstheme="minorHAnsi"/>
        </w:rPr>
        <w:t>neligible for participation in programs conducted under the authority of the Act.</w:t>
      </w:r>
    </w:p>
    <w:p w:rsidR="00DD7B3A" w:rsidP="00CF7FE1">
      <w:pPr>
        <w:jc w:val="center"/>
      </w:pPr>
      <w:r>
        <w:t>(End of Provision)</w:t>
      </w:r>
    </w:p>
    <w:p w:rsidR="0096247E">
      <w:pPr>
        <w:pStyle w:val="Heading2"/>
      </w:pPr>
      <w:bookmarkStart w:id="78" w:name="_Toc256000056"/>
      <w:r>
        <w:t>E.4</w:t>
      </w:r>
      <w:r w:rsidR="006B7BB9">
        <w:t xml:space="preserve">  </w:t>
      </w:r>
      <w:r>
        <w:t>52.222-5</w:t>
      </w:r>
      <w:r w:rsidR="006B7BB9">
        <w:t xml:space="preserve">  </w:t>
      </w:r>
      <w:r w:rsidR="00715069">
        <w:t xml:space="preserve">CONSTRUCTION WAGE RATE REQUIREMENTS—SECONDARY SITE OF THE WORK </w:t>
      </w:r>
      <w:r>
        <w:t xml:space="preserve">(NOV 2025) </w:t>
      </w:r>
      <w:r w:rsidR="00715069">
        <w:t>(DEVIATION)</w:t>
      </w:r>
      <w:bookmarkEnd w:id="78"/>
    </w:p>
    <w:p w:rsidR="0096247E">
      <w:r>
        <w:t xml:space="preserve">  (a)(1) The offeror </w:t>
      </w:r>
      <w:r w:rsidR="009D0ED4">
        <w:t>must</w:t>
      </w:r>
      <w:r>
        <w:t xml:space="preserve"> notify the Government if the offeror intends to perform work at any secondary site of the work, as defined in paragraph (a)(1)(ii) of the FAR clause at 52.222-6, </w:t>
      </w:r>
      <w:r w:rsidRPr="00C45069" w:rsidR="00C45069">
        <w:t>Construction Wage Rate Requirements</w:t>
      </w:r>
      <w:r>
        <w:t>, of this solicitation.</w:t>
      </w:r>
    </w:p>
    <w:p w:rsidR="0096247E">
      <w:r>
        <w:t xml:space="preserve">    (2) If the offeror is unsure if a planned work site satisfies the criteria for a secondary site of the work, the offeror </w:t>
      </w:r>
      <w:r w:rsidR="009D0ED4">
        <w:t>must</w:t>
      </w:r>
      <w:r>
        <w:t xml:space="preserve"> request a determination from the Contracting Officer.</w:t>
      </w:r>
    </w:p>
    <w:p w:rsidR="0096247E">
      <w:r>
        <w:t xml:space="preserve">  (b)(1) If the wage determination provided by the Government for work at the primary site of the work is not applicable to the secondary site of the work, the offeror </w:t>
      </w:r>
      <w:r w:rsidR="009D0ED4">
        <w:t>must</w:t>
      </w:r>
      <w:r>
        <w:t xml:space="preserve"> request a wage determination from the Contracting Officer.</w:t>
      </w:r>
    </w:p>
    <w:p w:rsidR="0096247E">
      <w:r>
        <w:t xml:space="preserve">    (2) The due date for receipt of offers will not be extended </w:t>
      </w:r>
      <w:r>
        <w:t>as a result of</w:t>
      </w:r>
      <w:r>
        <w:t xml:space="preserve"> an offeror's request for a wage determination for a secondary site of the work.</w:t>
      </w:r>
    </w:p>
    <w:p w:rsidR="0096247E" w:rsidP="006B7BB9">
      <w:pPr>
        <w:jc w:val="center"/>
      </w:pPr>
      <w:r>
        <w:t>(End of Provision)</w:t>
      </w:r>
    </w:p>
    <w:p w:rsidR="004A0080">
      <w:pPr>
        <w:pStyle w:val="Heading2"/>
      </w:pPr>
      <w:bookmarkStart w:id="79" w:name="_Toc256000057"/>
      <w:r>
        <w:t>E.5</w:t>
      </w:r>
      <w:r w:rsidR="00FB2A31">
        <w:t xml:space="preserve"> </w:t>
      </w:r>
      <w:r>
        <w:t>52.225-2</w:t>
      </w:r>
      <w:r w:rsidR="00FB2A31">
        <w:t xml:space="preserve"> </w:t>
      </w:r>
      <w:r>
        <w:t>BUY AMERICAN CERTIFICATE</w:t>
      </w:r>
      <w:r w:rsidR="00FB2A31">
        <w:t xml:space="preserve"> (</w:t>
      </w:r>
      <w:r>
        <w:t>OCT 2022</w:t>
      </w:r>
      <w:r w:rsidR="00FB2A31">
        <w:t>)</w:t>
      </w:r>
      <w:bookmarkEnd w:id="79"/>
    </w:p>
    <w:p w:rsidR="001A574F">
      <w:r>
        <w:t xml:space="preserve">  </w:t>
      </w:r>
      <w:r>
        <w:t xml:space="preserve">(a)(1) </w:t>
      </w:r>
      <w:r w:rsidR="00A70F8D">
        <w:t>The Offeror certifies that each end product, except those listed in paragraph (b) of this provision, is a domestic end product and that each domestic end product listed in paragraph (c) of this provision contains a critical component</w:t>
      </w:r>
      <w:r>
        <w:t>.</w:t>
      </w:r>
    </w:p>
    <w:p w:rsidR="001A574F">
      <w:r>
        <w:t xml:space="preserve">  </w:t>
      </w:r>
      <w:r>
        <w:t xml:space="preserve">  (2) The Offeror shall list as foreign end products those end products manufactured in the United States that do not qualify as domestic end products.</w:t>
      </w:r>
      <w:r w:rsidR="002B3243">
        <w:t xml:space="preserve"> For those foreign end products that do not consist wholly or predominantly of iron or steel or a combination of both, the Offeror shall also indicate whether these foreign end products exceed 55 percent domestic content, except for those that are COTS items. If the percentage of the domestic content is unknown, select ‘‘no’’.</w:t>
      </w:r>
    </w:p>
    <w:p w:rsidR="002B3243">
      <w:r>
        <w:t xml:space="preserve">    (3) The Offeror shall separately list the line item numbers of domestic end products that contain a critical component (see FAR 25.105).</w:t>
      </w:r>
    </w:p>
    <w:p w:rsidR="004A0080">
      <w:r>
        <w:t xml:space="preserve">  </w:t>
      </w:r>
      <w:r w:rsidR="001A574F">
        <w:t xml:space="preserve">  (</w:t>
      </w:r>
      <w:r w:rsidR="002B3243">
        <w:t>4</w:t>
      </w:r>
      <w:r w:rsidR="001A574F">
        <w:t xml:space="preserve">) </w:t>
      </w:r>
      <w:r w:rsidR="002B3243">
        <w:t>The terms ‘‘commercially available off-the-shelf (COTS) item,’’ ‘‘critical component,’’</w:t>
      </w:r>
      <w:r w:rsidR="001A574F">
        <w:t xml:space="preserve"> ‘‘domestic end product,’’ ‘‘end product,’’ and ‘‘foreign end product’’ are defined in the clause of this solicitation entitled ‘‘Buy American—Supplies.</w:t>
      </w:r>
      <w:r w:rsidR="00F21CD4">
        <w:t>”</w:t>
      </w:r>
    </w:p>
    <w:p w:rsidR="004A0080">
      <w:r>
        <w:t xml:space="preserve">  (b) Foreign End Products:</w:t>
      </w:r>
    </w:p>
    <w:tbl>
      <w:tblPr>
        <w:tblStyle w:val="TableGrid"/>
        <w:tblW w:w="0" w:type="auto"/>
        <w:jc w:val="center"/>
        <w:tblLook w:val="04A0"/>
      </w:tblPr>
      <w:tblGrid>
        <w:gridCol w:w="3124"/>
        <w:gridCol w:w="3235"/>
        <w:gridCol w:w="2991"/>
      </w:tblGrid>
      <w:tr w:rsidTr="002B3243">
        <w:tblPrEx>
          <w:tblW w:w="0" w:type="auto"/>
          <w:jc w:val="center"/>
          <w:tblLook w:val="04A0"/>
        </w:tblPrEx>
        <w:trPr>
          <w:jc w:val="center"/>
        </w:trPr>
        <w:tc>
          <w:tcPr>
            <w:tcW w:w="3124" w:type="dxa"/>
          </w:tcPr>
          <w:p w:rsidR="002B3243" w:rsidRPr="00B8245A" w:rsidP="00FB2A31">
            <w:pPr>
              <w:jc w:val="center"/>
              <w:rPr>
                <w:bCs/>
              </w:rPr>
            </w:pPr>
            <w:bookmarkStart w:id="80" w:name="ColumnTitle_522252"/>
            <w:bookmarkEnd w:id="80"/>
            <w:r w:rsidRPr="00B8245A">
              <w:rPr>
                <w:bCs/>
              </w:rPr>
              <w:t xml:space="preserve">Line </w:t>
            </w:r>
            <w:r w:rsidR="003C78EC">
              <w:rPr>
                <w:bCs/>
              </w:rPr>
              <w:t>I</w:t>
            </w:r>
            <w:r w:rsidRPr="00B8245A">
              <w:rPr>
                <w:bCs/>
              </w:rPr>
              <w:t>tem No.</w:t>
            </w:r>
          </w:p>
        </w:tc>
        <w:tc>
          <w:tcPr>
            <w:tcW w:w="3235" w:type="dxa"/>
            <w:tcBorders>
              <w:bottom w:val="single" w:sz="4" w:space="0" w:color="auto"/>
            </w:tcBorders>
          </w:tcPr>
          <w:p w:rsidR="002B3243" w:rsidRPr="00B8245A" w:rsidP="00FB2A31">
            <w:pPr>
              <w:jc w:val="center"/>
              <w:rPr>
                <w:bCs/>
              </w:rPr>
            </w:pPr>
            <w:r w:rsidRPr="00B8245A">
              <w:rPr>
                <w:bCs/>
              </w:rPr>
              <w:t xml:space="preserve">Country of </w:t>
            </w:r>
            <w:r>
              <w:rPr>
                <w:bCs/>
              </w:rPr>
              <w:t>o</w:t>
            </w:r>
            <w:r w:rsidRPr="00B8245A">
              <w:rPr>
                <w:bCs/>
              </w:rPr>
              <w:t>rigin</w:t>
            </w:r>
          </w:p>
        </w:tc>
        <w:tc>
          <w:tcPr>
            <w:tcW w:w="2991" w:type="dxa"/>
            <w:tcBorders>
              <w:bottom w:val="single" w:sz="4" w:space="0" w:color="auto"/>
            </w:tcBorders>
          </w:tcPr>
          <w:p w:rsidR="002B3243" w:rsidRPr="00B8245A" w:rsidP="00FB2A31">
            <w:pPr>
              <w:jc w:val="center"/>
              <w:rPr>
                <w:bCs/>
              </w:rPr>
            </w:pPr>
            <w:r>
              <w:rPr>
                <w:bCs/>
              </w:rPr>
              <w:t>Exceeds 55% domestic content (yes/no)</w:t>
            </w:r>
          </w:p>
        </w:tc>
      </w:tr>
      <w:tr w:rsidTr="002B3243">
        <w:tblPrEx>
          <w:tblW w:w="0" w:type="auto"/>
          <w:jc w:val="center"/>
          <w:tblLook w:val="04A0"/>
        </w:tblPrEx>
        <w:trPr>
          <w:jc w:val="center"/>
        </w:trPr>
        <w:tc>
          <w:tcPr>
            <w:tcW w:w="3124" w:type="dxa"/>
          </w:tcPr>
          <w:p w:rsidR="002B3243"/>
        </w:tc>
        <w:tc>
          <w:tcPr>
            <w:tcW w:w="3235" w:type="dxa"/>
            <w:tcBorders>
              <w:top w:val="single" w:sz="4" w:space="0" w:color="auto"/>
              <w:bottom w:val="single" w:sz="4" w:space="0" w:color="auto"/>
            </w:tcBorders>
          </w:tcPr>
          <w:p w:rsidR="002B3243"/>
        </w:tc>
        <w:tc>
          <w:tcPr>
            <w:tcW w:w="2991" w:type="dxa"/>
            <w:tcBorders>
              <w:top w:val="single" w:sz="4" w:space="0" w:color="auto"/>
              <w:bottom w:val="single" w:sz="4" w:space="0" w:color="auto"/>
            </w:tcBorders>
          </w:tcPr>
          <w:p w:rsidR="002B3243"/>
        </w:tc>
      </w:tr>
      <w:tr w:rsidTr="002B3243">
        <w:tblPrEx>
          <w:tblW w:w="0" w:type="auto"/>
          <w:jc w:val="center"/>
          <w:tblLook w:val="04A0"/>
        </w:tblPrEx>
        <w:trPr>
          <w:jc w:val="center"/>
        </w:trPr>
        <w:tc>
          <w:tcPr>
            <w:tcW w:w="3124" w:type="dxa"/>
          </w:tcPr>
          <w:p w:rsidR="002B3243"/>
        </w:tc>
        <w:tc>
          <w:tcPr>
            <w:tcW w:w="3235" w:type="dxa"/>
            <w:tcBorders>
              <w:top w:val="single" w:sz="4" w:space="0" w:color="auto"/>
              <w:bottom w:val="single" w:sz="4" w:space="0" w:color="auto"/>
            </w:tcBorders>
          </w:tcPr>
          <w:p w:rsidR="002B3243"/>
        </w:tc>
        <w:tc>
          <w:tcPr>
            <w:tcW w:w="2991" w:type="dxa"/>
            <w:tcBorders>
              <w:top w:val="single" w:sz="4" w:space="0" w:color="auto"/>
              <w:bottom w:val="single" w:sz="4" w:space="0" w:color="auto"/>
            </w:tcBorders>
          </w:tcPr>
          <w:p w:rsidR="002B3243"/>
        </w:tc>
      </w:tr>
      <w:tr w:rsidTr="002B3243">
        <w:tblPrEx>
          <w:tblW w:w="0" w:type="auto"/>
          <w:jc w:val="center"/>
          <w:tblLook w:val="04A0"/>
        </w:tblPrEx>
        <w:trPr>
          <w:jc w:val="center"/>
        </w:trPr>
        <w:tc>
          <w:tcPr>
            <w:tcW w:w="3124" w:type="dxa"/>
          </w:tcPr>
          <w:p w:rsidR="002B3243"/>
        </w:tc>
        <w:tc>
          <w:tcPr>
            <w:tcW w:w="3235" w:type="dxa"/>
            <w:tcBorders>
              <w:top w:val="single" w:sz="4" w:space="0" w:color="auto"/>
            </w:tcBorders>
          </w:tcPr>
          <w:p w:rsidR="002B3243"/>
        </w:tc>
        <w:tc>
          <w:tcPr>
            <w:tcW w:w="2991" w:type="dxa"/>
            <w:tcBorders>
              <w:top w:val="single" w:sz="4" w:space="0" w:color="auto"/>
            </w:tcBorders>
          </w:tcPr>
          <w:p w:rsidR="002B3243"/>
        </w:tc>
      </w:tr>
    </w:tbl>
    <w:p w:rsidR="004A0080" w:rsidP="001A574F">
      <w:pPr>
        <w:tabs>
          <w:tab w:val="left" w:pos="3240"/>
        </w:tabs>
        <w:jc w:val="center"/>
      </w:pPr>
      <w:r>
        <w:t>[</w:t>
      </w:r>
      <w:r w:rsidRPr="00FC3540" w:rsidR="00FB2A31">
        <w:rPr>
          <w:i/>
          <w:iCs/>
        </w:rPr>
        <w:t>List as necessary</w:t>
      </w:r>
      <w:r>
        <w:t>]</w:t>
      </w:r>
    </w:p>
    <w:p w:rsidR="00EC2891" w:rsidRPr="00EC2891" w:rsidP="00EC2891">
      <w:r>
        <w:t xml:space="preserve">  (c) Domestic end products containing a critical component:</w:t>
      </w:r>
    </w:p>
    <w:tbl>
      <w:tblPr>
        <w:tblW w:w="0" w:type="auto"/>
        <w:jc w:val="center"/>
        <w:tblBorders>
          <w:top w:val="single" w:sz="4" w:space="0" w:color="auto"/>
          <w:left w:val="single" w:sz="4" w:space="0" w:color="auto"/>
          <w:bottom w:val="single" w:sz="4" w:space="0" w:color="auto"/>
          <w:right w:val="single" w:sz="4" w:space="0" w:color="auto"/>
        </w:tblBorders>
        <w:tblLook w:val="04A0"/>
      </w:tblPr>
      <w:tblGrid>
        <w:gridCol w:w="9265"/>
      </w:tblGrid>
      <w:tr w:rsidTr="00EC2891">
        <w:tblPrEx>
          <w:tblW w:w="0" w:type="auto"/>
          <w:jc w:val="center"/>
          <w:tblBorders>
            <w:top w:val="single" w:sz="4" w:space="0" w:color="auto"/>
            <w:left w:val="single" w:sz="4" w:space="0" w:color="auto"/>
            <w:bottom w:val="single" w:sz="4" w:space="0" w:color="auto"/>
            <w:right w:val="single" w:sz="4" w:space="0" w:color="auto"/>
          </w:tblBorders>
          <w:tblLook w:val="04A0"/>
        </w:tblPrEx>
        <w:trPr>
          <w:jc w:val="center"/>
        </w:trPr>
        <w:tc>
          <w:tcPr>
            <w:tcW w:w="9265" w:type="dxa"/>
            <w:tcBorders>
              <w:top w:val="single" w:sz="4" w:space="0" w:color="auto"/>
              <w:left w:val="single" w:sz="4" w:space="0" w:color="auto"/>
              <w:bottom w:val="single" w:sz="4" w:space="0" w:color="auto"/>
              <w:right w:val="single" w:sz="4" w:space="0" w:color="auto"/>
            </w:tcBorders>
            <w:hideMark/>
          </w:tcPr>
          <w:p w:rsidR="00EC2891" w:rsidRPr="006D517D" w:rsidP="00EC2891">
            <w:pPr>
              <w:spacing w:line="240" w:lineRule="auto"/>
              <w:jc w:val="center"/>
              <w:rPr>
                <w:rFonts w:cstheme="minorHAnsi"/>
                <w:bCs/>
              </w:rPr>
            </w:pPr>
            <w:r w:rsidRPr="006D517D">
              <w:rPr>
                <w:rFonts w:cstheme="minorHAnsi"/>
                <w:bCs/>
              </w:rPr>
              <w:t xml:space="preserve">Line </w:t>
            </w:r>
            <w:r w:rsidR="00CD73E6">
              <w:rPr>
                <w:rFonts w:cstheme="minorHAnsi"/>
                <w:bCs/>
              </w:rPr>
              <w:t>I</w:t>
            </w:r>
            <w:r w:rsidRPr="006D517D">
              <w:rPr>
                <w:rFonts w:cstheme="minorHAnsi"/>
                <w:bCs/>
              </w:rPr>
              <w:t>tem No.</w:t>
            </w:r>
          </w:p>
        </w:tc>
      </w:tr>
      <w:tr w:rsidTr="00EC2891">
        <w:tblPrEx>
          <w:tblW w:w="0" w:type="auto"/>
          <w:jc w:val="center"/>
          <w:tblLook w:val="04A0"/>
        </w:tblPrEx>
        <w:trPr>
          <w:jc w:val="center"/>
        </w:trPr>
        <w:tc>
          <w:tcPr>
            <w:tcW w:w="9265" w:type="dxa"/>
            <w:tcBorders>
              <w:top w:val="single" w:sz="4" w:space="0" w:color="auto"/>
              <w:left w:val="single" w:sz="4" w:space="0" w:color="auto"/>
              <w:bottom w:val="single" w:sz="4" w:space="0" w:color="auto"/>
              <w:right w:val="single" w:sz="4" w:space="0" w:color="auto"/>
            </w:tcBorders>
          </w:tcPr>
          <w:p w:rsidR="00EC2891" w:rsidRPr="006D517D" w:rsidP="00EC2891">
            <w:pPr>
              <w:spacing w:line="240" w:lineRule="auto"/>
              <w:rPr>
                <w:rFonts w:cstheme="minorHAnsi"/>
                <w:szCs w:val="20"/>
              </w:rPr>
            </w:pPr>
          </w:p>
        </w:tc>
      </w:tr>
      <w:tr w:rsidTr="00EC2891">
        <w:tblPrEx>
          <w:tblW w:w="0" w:type="auto"/>
          <w:jc w:val="center"/>
          <w:tblLook w:val="04A0"/>
        </w:tblPrEx>
        <w:trPr>
          <w:jc w:val="center"/>
        </w:trPr>
        <w:tc>
          <w:tcPr>
            <w:tcW w:w="9265" w:type="dxa"/>
            <w:tcBorders>
              <w:top w:val="single" w:sz="4" w:space="0" w:color="auto"/>
              <w:left w:val="single" w:sz="4" w:space="0" w:color="auto"/>
              <w:bottom w:val="single" w:sz="4" w:space="0" w:color="auto"/>
              <w:right w:val="single" w:sz="4" w:space="0" w:color="auto"/>
            </w:tcBorders>
          </w:tcPr>
          <w:p w:rsidR="00EC2891" w:rsidRPr="006D517D" w:rsidP="00EC2891">
            <w:pPr>
              <w:spacing w:line="240" w:lineRule="auto"/>
              <w:rPr>
                <w:rFonts w:cstheme="minorHAnsi"/>
                <w:szCs w:val="20"/>
              </w:rPr>
            </w:pPr>
          </w:p>
        </w:tc>
      </w:tr>
      <w:tr w:rsidTr="00EC2891">
        <w:tblPrEx>
          <w:tblW w:w="0" w:type="auto"/>
          <w:jc w:val="center"/>
          <w:tblLook w:val="04A0"/>
        </w:tblPrEx>
        <w:trPr>
          <w:jc w:val="center"/>
        </w:trPr>
        <w:tc>
          <w:tcPr>
            <w:tcW w:w="9265" w:type="dxa"/>
            <w:tcBorders>
              <w:top w:val="single" w:sz="4" w:space="0" w:color="auto"/>
              <w:left w:val="single" w:sz="4" w:space="0" w:color="auto"/>
              <w:bottom w:val="single" w:sz="4" w:space="0" w:color="auto"/>
              <w:right w:val="single" w:sz="4" w:space="0" w:color="auto"/>
            </w:tcBorders>
          </w:tcPr>
          <w:p w:rsidR="00EC2891" w:rsidRPr="006D517D" w:rsidP="00EC2891">
            <w:pPr>
              <w:spacing w:line="240" w:lineRule="auto"/>
              <w:rPr>
                <w:rFonts w:cstheme="minorHAnsi"/>
                <w:szCs w:val="20"/>
              </w:rPr>
            </w:pPr>
          </w:p>
        </w:tc>
      </w:tr>
    </w:tbl>
    <w:p w:rsidR="00EC2891" w:rsidRPr="006D517D" w:rsidP="00EC2891">
      <w:pPr>
        <w:jc w:val="center"/>
        <w:rPr>
          <w:rFonts w:cstheme="minorHAnsi"/>
          <w:iCs/>
          <w:szCs w:val="20"/>
        </w:rPr>
      </w:pPr>
      <w:r w:rsidRPr="006D517D">
        <w:rPr>
          <w:rFonts w:cstheme="minorHAnsi"/>
          <w:iCs/>
        </w:rPr>
        <w:t>[</w:t>
      </w:r>
      <w:r w:rsidRPr="006D517D">
        <w:rPr>
          <w:rFonts w:cstheme="minorHAnsi"/>
          <w:i/>
          <w:szCs w:val="20"/>
        </w:rPr>
        <w:t>List as necessary</w:t>
      </w:r>
      <w:r w:rsidRPr="006D517D">
        <w:rPr>
          <w:rFonts w:cstheme="minorHAnsi"/>
          <w:iCs/>
          <w:szCs w:val="20"/>
        </w:rPr>
        <w:t>]</w:t>
      </w:r>
    </w:p>
    <w:p w:rsidR="00EC2891"/>
    <w:p w:rsidR="004A0080">
      <w:r>
        <w:t xml:space="preserve">  </w:t>
      </w:r>
      <w:r w:rsidR="00FB2A31">
        <w:t>(</w:t>
      </w:r>
      <w:r>
        <w:t>d</w:t>
      </w:r>
      <w:r w:rsidR="00FB2A31">
        <w:t xml:space="preserve">) The Government will evaluate offers in accordance with the policies and procedures of </w:t>
      </w:r>
      <w:r w:rsidR="001A574F">
        <w:t>p</w:t>
      </w:r>
      <w:r w:rsidR="00FB2A31">
        <w:t>art 25 of the Federal Acquisition Regulation.</w:t>
      </w:r>
    </w:p>
    <w:p w:rsidR="004A0080" w:rsidP="00FB2A31">
      <w:pPr>
        <w:jc w:val="center"/>
      </w:pPr>
      <w:r>
        <w:t>(End of Provision)</w:t>
      </w:r>
    </w:p>
    <w:p w:rsidR="00B43901">
      <w:pPr>
        <w:pStyle w:val="Heading2"/>
      </w:pPr>
      <w:bookmarkStart w:id="81" w:name="_Toc256000058"/>
      <w:r>
        <w:t>E.6</w:t>
      </w:r>
      <w:r w:rsidR="00F93279">
        <w:t xml:space="preserve">  </w:t>
      </w:r>
      <w:r>
        <w:t>52.225-10</w:t>
      </w:r>
      <w:r w:rsidR="00F93279">
        <w:t xml:space="preserve"> </w:t>
      </w:r>
      <w:r>
        <w:t>NOTICE OF BUY AMERICAN REQUIREMENT—CONSTRUCTION MATERIALS</w:t>
      </w:r>
      <w:r w:rsidR="00F93279">
        <w:t xml:space="preserve"> (</w:t>
      </w:r>
      <w:r>
        <w:t>MAY 2014</w:t>
      </w:r>
      <w:r w:rsidR="00F93279">
        <w:t>)</w:t>
      </w:r>
      <w:bookmarkEnd w:id="81"/>
    </w:p>
    <w:p w:rsidR="00B43901">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rsidR="00BD535F">
        <w:t>—</w:t>
      </w:r>
      <w:r>
        <w:t>Construction Materials" (Federal Acquisition Regulation (FAR) clause 52.225-9).</w:t>
      </w:r>
    </w:p>
    <w:p w:rsidR="00B43901">
      <w:r>
        <w:t xml:space="preserve">  (b) </w:t>
      </w:r>
      <w:r w:rsidRPr="00F93279">
        <w:rPr>
          <w:i/>
        </w:rPr>
        <w:t>Requests for determinations of inapplicability.</w:t>
      </w:r>
      <w:r>
        <w:t xml:space="preserve"> An offeror requesting a determination regarding the inapplicability of the Buy American </w:t>
      </w:r>
      <w:r w:rsidR="00297B71">
        <w:t>statute</w:t>
      </w:r>
      <w:r>
        <w:t xml:space="preserv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w:t>
      </w:r>
      <w:r w:rsidR="00297B71">
        <w:t>statute</w:t>
      </w:r>
      <w:r>
        <w:t xml:space="preserve"> before submitting its offer, or has not received a response to a previous request, the offeror shall include the information and supporting data in the offer.</w:t>
      </w:r>
    </w:p>
    <w:p w:rsidR="00F93279">
      <w:r>
        <w:t xml:space="preserve">  (c) Evaluation of offers. </w:t>
      </w:r>
    </w:p>
    <w:p w:rsidR="00B43901">
      <w:r>
        <w:t xml:space="preserve">    (1) The Government will evaluate an offer requesting exception to the requirements of the Buy American </w:t>
      </w:r>
      <w:r w:rsidR="00297B71">
        <w:t>statute</w:t>
      </w:r>
      <w:r>
        <w:t>, based on claimed unreasonable cost of domestic construction material, by adding to the offered price the appropriate percentage of the cost of such foreign construction material, as specified in paragraph (b)(3)(i) of the clause at FAR 52.225-9.</w:t>
      </w:r>
    </w:p>
    <w:p w:rsidR="00B43901">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rsidR="00F93279">
      <w:r>
        <w:t xml:space="preserve">  (d) Alternate offers. </w:t>
      </w:r>
    </w:p>
    <w:p w:rsidR="00B43901">
      <w:r>
        <w:t xml:space="preserve">    (1) When an offer includes foreign solicitation in paragraph (b</w:t>
      </w:r>
      <w:r>
        <w:t>)(</w:t>
      </w:r>
      <w:r>
        <w:t>2) of the clause at FAR 52.225-9, the offeror also may submit an alternate offer based on use of equivalent domestic construction material.</w:t>
      </w:r>
    </w:p>
    <w:p w:rsidR="00B43901">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rsidR="00B43901">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r w:rsidR="00BD535F">
        <w:t>—</w:t>
      </w:r>
    </w:p>
    <w:p w:rsidR="00B43901">
      <w:r>
        <w:t xml:space="preserve">      (i) Will be rejected as nonresponsive if this acquisition is conducted by sealed bidding; or</w:t>
      </w:r>
    </w:p>
    <w:p w:rsidR="00B43901">
      <w:r>
        <w:t xml:space="preserve">      (ii) May be accepted if revised during negotiations.</w:t>
      </w:r>
    </w:p>
    <w:p w:rsidR="00B43901" w:rsidP="00F93279">
      <w:pPr>
        <w:jc w:val="center"/>
      </w:pPr>
      <w:r>
        <w:t>(End of Provision)</w:t>
      </w:r>
    </w:p>
    <w:p w:rsidR="00061944" w:rsidP="00061944">
      <w:pPr>
        <w:pStyle w:val="Heading2"/>
      </w:pPr>
      <w:bookmarkStart w:id="82" w:name="_Toc256000059"/>
      <w:r>
        <w:t>E.7</w:t>
      </w:r>
      <w:r>
        <w:t xml:space="preserve">  </w:t>
      </w:r>
      <w:r w:rsidR="00F233F1">
        <w:t>52.229-11</w:t>
      </w:r>
      <w:r>
        <w:t xml:space="preserve">  </w:t>
      </w:r>
      <w:r w:rsidR="00F233F1">
        <w:t>TAX ON CERTAIN FOREIGN PROCUREMENTS—NOTICE AND REPRESENTATION</w:t>
      </w:r>
      <w:r>
        <w:t xml:space="preserve">  (</w:t>
      </w:r>
      <w:r w:rsidR="00F233F1">
        <w:t>JUN 2020</w:t>
      </w:r>
      <w:r>
        <w:t>)</w:t>
      </w:r>
      <w:r w:rsidR="0090378F">
        <w:t>(DEVIATION SEP 2025)</w:t>
      </w:r>
      <w:bookmarkEnd w:id="82"/>
    </w:p>
    <w:p w:rsidR="0090378F" w:rsidRPr="0090378F" w:rsidP="0090378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t xml:space="preserve"> </w:t>
      </w:r>
      <w:r w:rsidRPr="0090378F">
        <w:rPr>
          <w:rFonts w:ascii="Open Sans" w:hAnsi="Open Sans" w:cs="Open Sans"/>
          <w:color w:val="000000"/>
          <w:sz w:val="21"/>
          <w:szCs w:val="21"/>
          <w:bdr w:val="none" w:sz="0" w:space="0" w:color="auto" w:frame="1"/>
        </w:rPr>
        <w:t>(a)</w:t>
      </w:r>
      <w:r w:rsidRPr="0090378F">
        <w:rPr>
          <w:rFonts w:ascii="Open Sans" w:hAnsi="Open Sans" w:cs="Open Sans"/>
          <w:color w:val="000000"/>
          <w:sz w:val="21"/>
          <w:szCs w:val="21"/>
        </w:rPr>
        <w:t> </w:t>
      </w:r>
      <w:r w:rsidRPr="0090378F">
        <w:rPr>
          <w:rFonts w:ascii="inherit" w:hAnsi="inherit" w:cs="Open Sans"/>
          <w:i/>
          <w:iCs/>
          <w:color w:val="000000"/>
          <w:sz w:val="21"/>
          <w:szCs w:val="21"/>
          <w:bdr w:val="none" w:sz="0" w:space="0" w:color="auto" w:frame="1"/>
        </w:rPr>
        <w:t>Definitions</w:t>
      </w:r>
      <w:r w:rsidRPr="0090378F">
        <w:rPr>
          <w:rFonts w:ascii="Open Sans" w:hAnsi="Open Sans" w:cs="Open Sans"/>
          <w:color w:val="000000"/>
          <w:sz w:val="21"/>
          <w:szCs w:val="21"/>
        </w:rPr>
        <w:t>. As used in this provision—</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Foreign person</w:t>
      </w:r>
      <w:r w:rsidRPr="0090378F">
        <w:rPr>
          <w:rFonts w:ascii="Open Sans" w:eastAsia="Times New Roman" w:hAnsi="Open Sans" w:cs="Open Sans"/>
          <w:color w:val="000000"/>
          <w:sz w:val="21"/>
          <w:szCs w:val="21"/>
        </w:rPr>
        <w:t> means any person other than a United States person.</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Specified Federal procurement payment</w:t>
      </w:r>
      <w:r w:rsidRPr="0090378F">
        <w:rPr>
          <w:rFonts w:ascii="Open Sans" w:eastAsia="Times New Roman" w:hAnsi="Open Sans" w:cs="Open Sans"/>
          <w:color w:val="000000"/>
          <w:sz w:val="21"/>
          <w:szCs w:val="21"/>
        </w:rPr>
        <w:t> means any payment made pursuant to a contract with a foreign contracting party that is for goods, manufactured or produced, or services provided in a foreign country that is not a party to an international procurement agreement with the United States. For purposes of the prior sentence, a foreign country does not include an outlying area of the United States.</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United States person</w:t>
      </w:r>
      <w:r w:rsidRPr="0090378F">
        <w:rPr>
          <w:rFonts w:ascii="Open Sans" w:eastAsia="Times New Roman" w:hAnsi="Open Sans" w:cs="Open Sans"/>
          <w:color w:val="000000"/>
          <w:sz w:val="21"/>
          <w:szCs w:val="21"/>
        </w:rPr>
        <w:t> as defined in </w:t>
      </w:r>
      <w:r>
        <w:fldChar w:fldCharType="begin"/>
      </w:r>
      <w:r>
        <w:instrText xml:space="preserve"> HYPERLINK "https://uscode.house.gov/view.xhtml?req=granuleid:USC-prelim-title26-section7701&amp;num=0&amp;edition=prelim" \o "26 U.S.C. 7701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7701</w:t>
      </w:r>
      <w:r>
        <w:fldChar w:fldCharType="end"/>
      </w:r>
      <w:r w:rsidRPr="0090378F">
        <w:rPr>
          <w:rFonts w:ascii="Open Sans" w:eastAsia="Times New Roman" w:hAnsi="Open Sans" w:cs="Open Sans"/>
          <w:color w:val="000000"/>
          <w:sz w:val="21"/>
          <w:szCs w:val="21"/>
        </w:rPr>
        <w:t>(a)(30) means</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(1)</w:t>
      </w:r>
      <w:r w:rsidRPr="0090378F">
        <w:rPr>
          <w:rFonts w:ascii="Open Sans" w:eastAsia="Times New Roman" w:hAnsi="Open Sans" w:cs="Open Sans"/>
          <w:color w:val="000000"/>
          <w:sz w:val="21"/>
          <w:szCs w:val="21"/>
        </w:rPr>
        <w:t> A citizen or resident of the United States;</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A domestic partnership;</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(3)</w:t>
      </w:r>
      <w:r w:rsidRPr="0090378F">
        <w:rPr>
          <w:rFonts w:ascii="Open Sans" w:eastAsia="Times New Roman" w:hAnsi="Open Sans" w:cs="Open Sans"/>
          <w:color w:val="000000"/>
          <w:sz w:val="21"/>
          <w:szCs w:val="21"/>
        </w:rPr>
        <w:t> A domestic corporation;</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(4)</w:t>
      </w:r>
      <w:r w:rsidRPr="0090378F">
        <w:rPr>
          <w:rFonts w:ascii="Open Sans" w:eastAsia="Times New Roman" w:hAnsi="Open Sans" w:cs="Open Sans"/>
          <w:color w:val="000000"/>
          <w:sz w:val="21"/>
          <w:szCs w:val="21"/>
        </w:rPr>
        <w:t> Any estate (other than a foreign estate, within the meaning of </w:t>
      </w:r>
      <w:r>
        <w:fldChar w:fldCharType="begin"/>
      </w:r>
      <w:r>
        <w:instrText xml:space="preserve"> HYPERLINK "https://uscode.house.gov/view.xhtml?req=granuleid:USC-prelim-title26-section701&amp;num=0&amp;edition=prelim" \o "26 U.S.C. 701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701</w:t>
      </w:r>
      <w:r>
        <w:fldChar w:fldCharType="end"/>
      </w:r>
      <w:r w:rsidRPr="0090378F">
        <w:rPr>
          <w:rFonts w:ascii="Open Sans" w:eastAsia="Times New Roman" w:hAnsi="Open Sans" w:cs="Open Sans"/>
          <w:color w:val="000000"/>
          <w:sz w:val="21"/>
          <w:szCs w:val="21"/>
        </w:rPr>
        <w:t>(a)(31)); and</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(5)</w:t>
      </w:r>
      <w:r w:rsidRPr="0090378F">
        <w:rPr>
          <w:rFonts w:ascii="Open Sans" w:eastAsia="Times New Roman" w:hAnsi="Open Sans" w:cs="Open Sans"/>
          <w:color w:val="000000"/>
          <w:sz w:val="21"/>
          <w:szCs w:val="21"/>
        </w:rPr>
        <w:t> Any trust if–</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(i)</w:t>
      </w:r>
      <w:r w:rsidRPr="0090378F">
        <w:rPr>
          <w:rFonts w:ascii="Open Sans" w:eastAsia="Times New Roman" w:hAnsi="Open Sans" w:cs="Open Sans"/>
          <w:color w:val="000000"/>
          <w:sz w:val="21"/>
          <w:szCs w:val="21"/>
        </w:rPr>
        <w:t xml:space="preserve"> A court within the United States </w:t>
      </w:r>
      <w:r w:rsidRPr="0090378F">
        <w:rPr>
          <w:rFonts w:ascii="Open Sans" w:eastAsia="Times New Roman" w:hAnsi="Open Sans" w:cs="Open Sans"/>
          <w:color w:val="000000"/>
          <w:sz w:val="21"/>
          <w:szCs w:val="21"/>
        </w:rPr>
        <w:t>is able to</w:t>
      </w:r>
      <w:r w:rsidRPr="0090378F">
        <w:rPr>
          <w:rFonts w:ascii="Open Sans" w:eastAsia="Times New Roman" w:hAnsi="Open Sans" w:cs="Open Sans"/>
          <w:color w:val="000000"/>
          <w:sz w:val="21"/>
          <w:szCs w:val="21"/>
        </w:rPr>
        <w:t xml:space="preserve"> exercise primary supervision over the administration of the trust; and</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(ii)</w:t>
      </w:r>
      <w:r w:rsidRPr="0090378F">
        <w:rPr>
          <w:rFonts w:ascii="Open Sans" w:eastAsia="Times New Roman" w:hAnsi="Open Sans" w:cs="Open Sans"/>
          <w:color w:val="000000"/>
          <w:sz w:val="21"/>
          <w:szCs w:val="21"/>
        </w:rPr>
        <w:t> One or more United States persons have the authority to control all substantial decisions of the trust.</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(b)</w:t>
      </w:r>
      <w:r w:rsidRPr="0090378F">
        <w:rPr>
          <w:rFonts w:ascii="Open Sans" w:eastAsia="Times New Roman" w:hAnsi="Open Sans" w:cs="Open Sans"/>
          <w:color w:val="000000"/>
          <w:sz w:val="21"/>
          <w:szCs w:val="21"/>
        </w:rPr>
        <w:t> Unless exempted, there is a 2 percent tax of the amount of a specified Federal procurement payment on any foreign person receiving such payment. See </w:t>
      </w:r>
      <w:r>
        <w:fldChar w:fldCharType="begin"/>
      </w:r>
      <w:r>
        <w:instrText xml:space="preserve"> HYPERLINK "https://uscode.house.gov/view.xhtml?req=granuleid:USC-prelim-title26-section5000C&amp;num=0&amp;edition=prelim" \o "26 U.S.C. 5000C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5000C</w:t>
      </w:r>
      <w:r>
        <w:fldChar w:fldCharType="end"/>
      </w:r>
      <w:r w:rsidRPr="0090378F">
        <w:rPr>
          <w:rFonts w:ascii="Open Sans" w:eastAsia="Times New Roman" w:hAnsi="Open Sans" w:cs="Open Sans"/>
          <w:color w:val="000000"/>
          <w:sz w:val="21"/>
          <w:szCs w:val="21"/>
        </w:rPr>
        <w:t> and its implementing regulations at 26 CFR 1.5000C-1 through 1.5000C-7.</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(c)</w:t>
      </w:r>
      <w:r w:rsidRPr="0090378F">
        <w:rPr>
          <w:rFonts w:ascii="Open Sans" w:eastAsia="Times New Roman" w:hAnsi="Open Sans" w:cs="Open Sans"/>
          <w:color w:val="000000"/>
          <w:sz w:val="21"/>
          <w:szCs w:val="21"/>
        </w:rPr>
        <w:t> Exemptions from withholding under this provision are described at 26 CFR 1.5000C-1(d)(5) through (7). The Offeror may claim an exemption from the withholding by using the Department of the Treasury Internal Revenue Service (IRS) Form W-14, Certificate of Foreign Contracting Party Receiving Federal Procurement Payments, available at </w:t>
      </w:r>
      <w:r>
        <w:fldChar w:fldCharType="begin"/>
      </w:r>
      <w:r>
        <w:instrText xml:space="preserve"> HYPERLINK "https://www.irs.gov/w14" \o "www.irs.gov/w14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www.irs.gov/w14</w:t>
      </w:r>
      <w:r>
        <w:fldChar w:fldCharType="end"/>
      </w:r>
      <w:r w:rsidRPr="0090378F">
        <w:rPr>
          <w:rFonts w:ascii="Open Sans" w:eastAsia="Times New Roman" w:hAnsi="Open Sans" w:cs="Open Sans"/>
          <w:color w:val="000000"/>
          <w:sz w:val="21"/>
          <w:szCs w:val="21"/>
        </w:rPr>
        <w:t>. Any exemption claimed and self-certified on the IRS Form W-14 is subject to audit by the IRS. Any disputes regarding the imposition and collection of the </w:t>
      </w:r>
      <w:r>
        <w:fldChar w:fldCharType="begin"/>
      </w:r>
      <w:r>
        <w:instrText xml:space="preserve"> HYPERLINK "http://uscode.house.gov/view.xhtml?req=granuleid:USC-prelim-title26-section5000C&amp;num=0&amp;edition=prelim" \o "26 U.S.C. 5000C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5000C</w:t>
      </w:r>
      <w:r>
        <w:fldChar w:fldCharType="end"/>
      </w:r>
      <w:r w:rsidRPr="0090378F">
        <w:rPr>
          <w:rFonts w:ascii="Open Sans" w:eastAsia="Times New Roman" w:hAnsi="Open Sans" w:cs="Open Sans"/>
          <w:color w:val="000000"/>
          <w:sz w:val="21"/>
          <w:szCs w:val="21"/>
        </w:rPr>
        <w:t> tax are adjudicated by the IRS as the </w:t>
      </w:r>
      <w:r>
        <w:fldChar w:fldCharType="begin"/>
      </w:r>
      <w:r>
        <w:instrText xml:space="preserve"> HYPERLINK "https://uscode.house.gov/view.xhtml?req=granuleid:USC-prelim-title26-section5000C&amp;num=0&amp;edition=prelim" \o "26 U.S.C. 5000C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5000C</w:t>
      </w:r>
      <w:r>
        <w:fldChar w:fldCharType="end"/>
      </w:r>
      <w:r w:rsidRPr="0090378F">
        <w:rPr>
          <w:rFonts w:ascii="Open Sans" w:eastAsia="Times New Roman" w:hAnsi="Open Sans" w:cs="Open Sans"/>
          <w:color w:val="000000"/>
          <w:sz w:val="21"/>
          <w:szCs w:val="21"/>
        </w:rPr>
        <w:t> tax is a tax matter, not a contract issue. The IRS Form W-14 is provided to the acquiring agency rather than to the IRS.</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(d)</w:t>
      </w:r>
      <w:r w:rsidRPr="0090378F">
        <w:rPr>
          <w:rFonts w:ascii="Open Sans" w:eastAsia="Times New Roman" w:hAnsi="Open Sans" w:cs="Open Sans"/>
          <w:color w:val="000000"/>
          <w:sz w:val="21"/>
          <w:szCs w:val="21"/>
        </w:rPr>
        <w:t> For purposes of withholding under </w:t>
      </w:r>
      <w:r>
        <w:fldChar w:fldCharType="begin"/>
      </w:r>
      <w:r>
        <w:instrText xml:space="preserve"> HYPERLINK "https://uscode.house.gov/view.xhtml?req=granuleid:USC-prelim-title26-section5000C&amp;num=0&amp;edition=prelim" \o "26 U.S.C. 5000C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26 U.S.C. 5000C</w:t>
      </w:r>
      <w:r>
        <w:fldChar w:fldCharType="end"/>
      </w:r>
      <w:r w:rsidRPr="0090378F">
        <w:rPr>
          <w:rFonts w:ascii="Open Sans" w:eastAsia="Times New Roman" w:hAnsi="Open Sans" w:cs="Open Sans"/>
          <w:color w:val="000000"/>
          <w:sz w:val="21"/>
          <w:szCs w:val="21"/>
        </w:rPr>
        <w:t>, the Offeror represents that</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(1)</w:t>
      </w:r>
      <w:r w:rsidRPr="0090378F">
        <w:rPr>
          <w:rFonts w:ascii="Open Sans" w:eastAsia="Times New Roman" w:hAnsi="Open Sans" w:cs="Open Sans"/>
          <w:color w:val="000000"/>
          <w:sz w:val="21"/>
          <w:szCs w:val="21"/>
        </w:rPr>
        <w:t> It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is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is not a foreign person; and</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If the Offeror indicates "is" in paragraph (d)(1) of this provision, then the Offeror represents that—I am claiming on the IRS Form W-14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a full exemption, or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partial or no exemption [</w:t>
      </w:r>
      <w:r w:rsidRPr="0090378F">
        <w:rPr>
          <w:rFonts w:ascii="inherit" w:eastAsia="Times New Roman" w:hAnsi="inherit" w:cs="Open Sans"/>
          <w:i/>
          <w:iCs/>
          <w:color w:val="000000"/>
          <w:sz w:val="21"/>
          <w:szCs w:val="21"/>
          <w:bdr w:val="none" w:sz="0" w:space="0" w:color="auto" w:frame="1"/>
        </w:rPr>
        <w:t>Offeror must select one</w:t>
      </w:r>
      <w:r w:rsidRPr="0090378F">
        <w:rPr>
          <w:rFonts w:ascii="Open Sans" w:eastAsia="Times New Roman" w:hAnsi="Open Sans" w:cs="Open Sans"/>
          <w:color w:val="000000"/>
          <w:sz w:val="21"/>
          <w:szCs w:val="21"/>
        </w:rPr>
        <w:t>] from the excise tax.</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(e)</w:t>
      </w:r>
      <w:r w:rsidRPr="0090378F">
        <w:rPr>
          <w:rFonts w:ascii="Open Sans" w:eastAsia="Times New Roman" w:hAnsi="Open Sans" w:cs="Open Sans"/>
          <w:color w:val="000000"/>
          <w:sz w:val="21"/>
          <w:szCs w:val="21"/>
        </w:rPr>
        <w:t> If the Offeror represents it is a foreign person in paragraph (d)(1) of this provision, then—</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(1)</w:t>
      </w:r>
      <w:r w:rsidRPr="0090378F">
        <w:rPr>
          <w:rFonts w:ascii="Open Sans" w:eastAsia="Times New Roman" w:hAnsi="Open Sans" w:cs="Open Sans"/>
          <w:color w:val="000000"/>
          <w:sz w:val="21"/>
          <w:szCs w:val="21"/>
        </w:rPr>
        <w:t> The clause at FAR 52.229-12, Tax on Certain Foreign Procurements, will be included in any resulting contract; and</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xml:space="preserve"> The </w:t>
      </w:r>
      <w:r w:rsidRPr="0090378F">
        <w:rPr>
          <w:rFonts w:ascii="Open Sans" w:eastAsia="Times New Roman" w:hAnsi="Open Sans" w:cs="Open Sans"/>
          <w:color w:val="000000"/>
          <w:sz w:val="21"/>
          <w:szCs w:val="21"/>
        </w:rPr>
        <w:t>Offeror shall</w:t>
      </w:r>
      <w:r w:rsidRPr="0090378F">
        <w:rPr>
          <w:rFonts w:ascii="Open Sans" w:eastAsia="Times New Roman" w:hAnsi="Open Sans" w:cs="Open Sans"/>
          <w:color w:val="000000"/>
          <w:sz w:val="21"/>
          <w:szCs w:val="21"/>
        </w:rPr>
        <w:t xml:space="preserve"> submit with its offer the IRS Form W-14. If the IRS Form W-14 is not submitted with the offer, exemptions will not be applied to any resulting </w:t>
      </w:r>
      <w:r w:rsidRPr="0090378F">
        <w:rPr>
          <w:rFonts w:ascii="Open Sans" w:eastAsia="Times New Roman" w:hAnsi="Open Sans" w:cs="Open Sans"/>
          <w:color w:val="000000"/>
          <w:sz w:val="21"/>
          <w:szCs w:val="21"/>
        </w:rPr>
        <w:t>contract</w:t>
      </w:r>
      <w:r w:rsidRPr="0090378F">
        <w:rPr>
          <w:rFonts w:ascii="Open Sans" w:eastAsia="Times New Roman" w:hAnsi="Open Sans" w:cs="Open Sans"/>
          <w:color w:val="000000"/>
          <w:sz w:val="21"/>
          <w:szCs w:val="21"/>
        </w:rPr>
        <w:t xml:space="preserve"> and the Government will withhold a full 2 percent of each payment.</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(f)</w:t>
      </w:r>
      <w:r w:rsidRPr="0090378F">
        <w:rPr>
          <w:rFonts w:ascii="Open Sans" w:eastAsia="Times New Roman" w:hAnsi="Open Sans" w:cs="Open Sans"/>
          <w:color w:val="000000"/>
          <w:sz w:val="21"/>
          <w:szCs w:val="21"/>
        </w:rPr>
        <w:t> If the Offeror selects "is" in paragraph (d)(1) and "partial or no exemption" in paragraph (d)(2) of this provision, the Offeror will be subject to withholding in accordance with the clause at FAR 52.229-12, Tax on Certain Foreign Procurements, in any resulting contract.</w:t>
      </w:r>
    </w:p>
    <w:p w:rsidR="0090378F" w:rsidRPr="0090378F" w:rsidP="0090378F">
      <w:pPr>
        <w:shd w:val="clear" w:color="auto" w:fill="FFFFFF"/>
        <w:spacing w:before="0"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(g)</w:t>
      </w:r>
      <w:r w:rsidRPr="0090378F">
        <w:rPr>
          <w:rFonts w:ascii="Open Sans" w:eastAsia="Times New Roman" w:hAnsi="Open Sans" w:cs="Open Sans"/>
          <w:color w:val="000000"/>
          <w:sz w:val="21"/>
          <w:szCs w:val="21"/>
        </w:rPr>
        <w:t> A taxpayer may, for a fee, seek advice from the IRS as to the proper tax treatment of a transaction. This is called a private letter ruling. Also, the IRS may publish a revenue ruling, which is an official interpretation by the IRS of the Internal Revenue Code, related statutes, tax treaties, and regulations. A revenue ruling is the conclusion of the IRS on how the law is applied to a specific set of facts. For questions relating to the interpretation of the IRS regulations go to </w:t>
      </w:r>
      <w:r>
        <w:fldChar w:fldCharType="begin"/>
      </w:r>
      <w:r>
        <w:instrText xml:space="preserve"> HYPERLINK "https://www.irs.gov/help/tax-law-questions" \o "https://www.irs.gov/help/tax-law-questions (opens in a new window)" \t "_blank" </w:instrText>
      </w:r>
      <w:r>
        <w:fldChar w:fldCharType="separate"/>
      </w:r>
      <w:r w:rsidRPr="0090378F">
        <w:rPr>
          <w:rFonts w:ascii="Open Sans" w:eastAsia="Times New Roman" w:hAnsi="Open Sans" w:cs="Open Sans"/>
          <w:color w:val="225895"/>
          <w:sz w:val="21"/>
          <w:szCs w:val="21"/>
          <w:u w:val="single"/>
          <w:bdr w:val="none" w:sz="0" w:space="0" w:color="auto" w:frame="1"/>
        </w:rPr>
        <w:t>https://www.irs.gov/help/tax-law-questions</w:t>
      </w:r>
      <w:r>
        <w:fldChar w:fldCharType="end"/>
      </w:r>
      <w:r w:rsidRPr="0090378F">
        <w:rPr>
          <w:rFonts w:ascii="Open Sans" w:eastAsia="Times New Roman" w:hAnsi="Open Sans" w:cs="Open Sans"/>
          <w:color w:val="000000"/>
          <w:sz w:val="21"/>
          <w:szCs w:val="21"/>
        </w:rPr>
        <w:t>.</w:t>
      </w:r>
    </w:p>
    <w:p w:rsidR="0090378F" w:rsidRPr="0090378F" w:rsidP="0090378F">
      <w:pPr>
        <w:shd w:val="clear" w:color="auto" w:fill="FFFFFF"/>
        <w:spacing w:before="0" w:after="150" w:line="360" w:lineRule="atLeast"/>
        <w:jc w:val="center"/>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rPr>
        <w:t>(End of provision)</w:t>
      </w:r>
    </w:p>
    <w:p w:rsidR="00057CD7" w:rsidP="0090378F"/>
    <w:p w:rsidR="003D1CC5">
      <w:pPr>
        <w:pStyle w:val="Heading2"/>
      </w:pPr>
      <w:bookmarkStart w:id="83" w:name="_Toc256000060"/>
      <w:r>
        <w:t>E.8</w:t>
      </w:r>
      <w:r w:rsidR="001C4DDA">
        <w:t xml:space="preserve">  </w:t>
      </w:r>
      <w:r>
        <w:t>52.240-90</w:t>
      </w:r>
      <w:r w:rsidR="001C4DDA">
        <w:t xml:space="preserve">  </w:t>
      </w:r>
      <w:r w:rsidR="00FC16F2">
        <w:t>SECURITY PROHIBITIONS AND EXCLUSIONS REPRESENTATIONS AND CERTIFICATION</w:t>
      </w:r>
      <w:r w:rsidR="00763F42">
        <w:t xml:space="preserve">S </w:t>
      </w:r>
      <w:r w:rsidR="001C4DDA">
        <w:t>(</w:t>
      </w:r>
      <w:r>
        <w:t>NOV 2025</w:t>
      </w:r>
      <w:r w:rsidR="001C4DDA">
        <w:t>)</w:t>
      </w:r>
      <w:r w:rsidR="00407D19">
        <w:t xml:space="preserve"> (D</w:t>
      </w:r>
      <w:r w:rsidR="00C03CBC">
        <w:t>EVIATION</w:t>
      </w:r>
      <w:r w:rsidR="00407D19">
        <w:t>)</w:t>
      </w:r>
      <w:bookmarkEnd w:id="83"/>
    </w:p>
    <w:p w:rsidR="00783A32" w:rsidRPr="00783A32" w:rsidP="00783A32">
      <w:r>
        <w:t xml:space="preserve">  </w:t>
      </w:r>
      <w:r w:rsidRPr="00783A32">
        <w:t>(a)</w:t>
      </w:r>
      <w:r>
        <w:t xml:space="preserve"> </w:t>
      </w:r>
      <w:r w:rsidRPr="00783A32">
        <w:rPr>
          <w:i/>
          <w:iCs/>
        </w:rPr>
        <w:t>Definitions.</w:t>
      </w:r>
      <w:r>
        <w:t xml:space="preserve"> </w:t>
      </w:r>
      <w:r w:rsidRPr="00783A32">
        <w:t>As used in this provision—</w:t>
      </w:r>
    </w:p>
    <w:p w:rsidR="00783A32" w:rsidRPr="00783A32"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rsidR="00FC16F2">
        <w:t xml:space="preserve"> </w:t>
      </w:r>
      <w:r w:rsidRPr="00783A32">
        <w:t>have the meanings provided in the clause 52.240-91, Security Prohibitions and Exclusions.</w:t>
      </w:r>
    </w:p>
    <w:p w:rsidR="00783A32" w:rsidRPr="00783A32" w:rsidP="00783A32">
      <w:r>
        <w:rPr>
          <w:i/>
          <w:iCs/>
        </w:rPr>
        <w:t xml:space="preserve">  </w:t>
      </w:r>
      <w:r w:rsidRPr="00783A32">
        <w:rPr>
          <w:i/>
          <w:iCs/>
        </w:rPr>
        <w:t>Business operations</w:t>
      </w:r>
      <w:r w:rsidR="00FC16F2">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rsidR="00783A32" w:rsidRPr="00783A32" w:rsidP="00783A32">
      <w:r>
        <w:rPr>
          <w:i/>
          <w:iCs/>
        </w:rPr>
        <w:t xml:space="preserve">  </w:t>
      </w:r>
      <w:r w:rsidRPr="00783A32">
        <w:rPr>
          <w:i/>
          <w:iCs/>
        </w:rPr>
        <w:t>Marginalized populations of Sudan</w:t>
      </w:r>
      <w:r w:rsidR="00FC16F2">
        <w:t xml:space="preserve"> </w:t>
      </w:r>
      <w:r w:rsidRPr="00783A32">
        <w:t>means—</w:t>
      </w:r>
    </w:p>
    <w:p w:rsidR="00783A32" w:rsidRPr="00783A32" w:rsidP="00783A32">
      <w:r>
        <w:t xml:space="preserve"> </w:t>
      </w:r>
      <w:r w:rsidR="000326EF">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rsidR="00783A32" w:rsidRPr="00783A32" w:rsidP="00783A32">
      <w:r>
        <w:t xml:space="preserve"> </w:t>
      </w:r>
      <w:r w:rsidR="000326EF">
        <w:t xml:space="preserve">  </w:t>
      </w:r>
      <w:r>
        <w:t xml:space="preserve"> </w:t>
      </w:r>
      <w:r w:rsidRPr="00783A32">
        <w:t>(2)</w:t>
      </w:r>
      <w:r>
        <w:t xml:space="preserve"> </w:t>
      </w:r>
      <w:r w:rsidRPr="00783A32">
        <w:t>Marginalized areas in Northern Sudan described in section 4(9) of such Act.</w:t>
      </w:r>
    </w:p>
    <w:p w:rsidR="00783A32" w:rsidRPr="00783A32" w:rsidP="00783A32">
      <w:r>
        <w:rPr>
          <w:i/>
          <w:iCs/>
        </w:rPr>
        <w:t xml:space="preserve">  </w:t>
      </w:r>
      <w:r w:rsidRPr="00783A32">
        <w:rPr>
          <w:i/>
          <w:iCs/>
        </w:rPr>
        <w:t>Restricted business operations</w:t>
      </w:r>
      <w:r w:rsidR="00FC16F2">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rsidR="00783A32" w:rsidRPr="00783A32" w:rsidP="00783A32">
      <w:r>
        <w:t xml:space="preserve">  </w:t>
      </w:r>
      <w:r w:rsidR="00FC16F2">
        <w:t xml:space="preserve">  </w:t>
      </w:r>
      <w:r w:rsidRPr="00783A32">
        <w:t>(1)</w:t>
      </w:r>
      <w:r w:rsidR="00FC16F2">
        <w:t xml:space="preserve"> </w:t>
      </w:r>
      <w:r w:rsidRPr="00783A32">
        <w:t>Are conducted under contract directly and exclusively with the regional government of southern Sudan;</w:t>
      </w:r>
    </w:p>
    <w:p w:rsidR="00783A32" w:rsidRPr="00783A32" w:rsidP="00783A32">
      <w:r>
        <w:t xml:space="preserve">  </w:t>
      </w:r>
      <w:r w:rsidR="00FC16F2">
        <w:t xml:space="preserve">  </w:t>
      </w:r>
      <w:r w:rsidRPr="00783A32">
        <w:t>(2)</w:t>
      </w:r>
      <w:r w:rsidR="00FC16F2">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rsidR="00783A32" w:rsidRPr="00783A32" w:rsidP="00783A32">
      <w:r>
        <w:t xml:space="preserve">  </w:t>
      </w:r>
      <w:r w:rsidR="00FC16F2">
        <w:t xml:space="preserve">  </w:t>
      </w:r>
      <w:r w:rsidRPr="00783A32">
        <w:t>(3)</w:t>
      </w:r>
      <w:r w:rsidR="00FC16F2">
        <w:t xml:space="preserve"> </w:t>
      </w:r>
      <w:r w:rsidRPr="00783A32">
        <w:t>Consist of providing goods or services to marginalized populations of Sudan;</w:t>
      </w:r>
    </w:p>
    <w:p w:rsidR="00783A32" w:rsidRPr="00783A32" w:rsidP="00783A32">
      <w:r>
        <w:t xml:space="preserve">  </w:t>
      </w:r>
      <w:r w:rsidR="00FC16F2">
        <w:t xml:space="preserve">  </w:t>
      </w:r>
      <w:r w:rsidRPr="00783A32">
        <w:t>(4)</w:t>
      </w:r>
      <w:r w:rsidR="00FC16F2">
        <w:t xml:space="preserve"> </w:t>
      </w:r>
      <w:r w:rsidRPr="00783A32">
        <w:t>Consist of providing goods or services to an internationally recognized peacekeeping force or humanitarian organization;</w:t>
      </w:r>
    </w:p>
    <w:p w:rsidR="00783A32" w:rsidRPr="00783A32" w:rsidP="00783A32">
      <w:r>
        <w:t xml:space="preserve">  </w:t>
      </w:r>
      <w:r w:rsidR="00FC16F2">
        <w:t xml:space="preserve">  </w:t>
      </w:r>
      <w:r w:rsidRPr="00783A32">
        <w:t>(5)</w:t>
      </w:r>
      <w:r w:rsidR="00FC16F2">
        <w:t xml:space="preserve"> </w:t>
      </w:r>
      <w:r w:rsidRPr="00783A32">
        <w:t>Consist of providing goods or services that are used only to promote health or education; or</w:t>
      </w:r>
    </w:p>
    <w:p w:rsidR="00783A32" w:rsidRPr="00783A32" w:rsidP="00783A32">
      <w:r>
        <w:t xml:space="preserve">  </w:t>
      </w:r>
      <w:r w:rsidR="00FC16F2">
        <w:t xml:space="preserve">  </w:t>
      </w:r>
      <w:r w:rsidRPr="00783A32">
        <w:t>(6)</w:t>
      </w:r>
      <w:r w:rsidR="00FC16F2">
        <w:t xml:space="preserve"> </w:t>
      </w:r>
      <w:r w:rsidRPr="00783A32">
        <w:t>Have been voluntarily suspended.</w:t>
      </w:r>
    </w:p>
    <w:p w:rsidR="00783A32" w:rsidRPr="00783A32" w:rsidP="00783A32">
      <w:r>
        <w:rPr>
          <w:i/>
          <w:iCs/>
        </w:rPr>
        <w:t xml:space="preserve">  </w:t>
      </w:r>
      <w:r w:rsidRPr="00783A32">
        <w:rPr>
          <w:i/>
          <w:iCs/>
        </w:rPr>
        <w:t>Sensitive technology</w:t>
      </w:r>
      <w:r w:rsidRPr="00783A32">
        <w:t>—</w:t>
      </w:r>
    </w:p>
    <w:p w:rsidR="00783A32" w:rsidRPr="00783A32" w:rsidP="00783A32">
      <w:r>
        <w:t xml:space="preserve"> </w:t>
      </w:r>
      <w:r w:rsidR="000326EF">
        <w:t xml:space="preserve">  </w:t>
      </w:r>
      <w:r>
        <w:t xml:space="preserve"> </w:t>
      </w:r>
      <w:r w:rsidRPr="00783A32">
        <w:t>(1)</w:t>
      </w:r>
      <w:r>
        <w:t xml:space="preserve"> </w:t>
      </w:r>
      <w:r w:rsidRPr="00783A32">
        <w:t>Means hardware, software, telecommunications equipment, or any other technology that is to be used specifically—</w:t>
      </w:r>
    </w:p>
    <w:p w:rsidR="00783A32" w:rsidRPr="00783A32" w:rsidP="00783A32">
      <w:r>
        <w:t xml:space="preserve">  </w:t>
      </w:r>
      <w:r w:rsidR="00FC16F2">
        <w:t xml:space="preserve">    </w:t>
      </w:r>
      <w:r w:rsidRPr="00783A32">
        <w:t>(i)</w:t>
      </w:r>
      <w:r w:rsidR="00FC16F2">
        <w:t xml:space="preserve"> </w:t>
      </w:r>
      <w:r w:rsidRPr="00783A32">
        <w:t>To restrict the free flow of unbiased information in Iran; or</w:t>
      </w:r>
    </w:p>
    <w:p w:rsidR="00783A32" w:rsidRPr="00783A32" w:rsidP="00783A32">
      <w:r>
        <w:t xml:space="preserve">  </w:t>
      </w:r>
      <w:r w:rsidR="00FC16F2">
        <w:t xml:space="preserve">    </w:t>
      </w:r>
      <w:r w:rsidRPr="00783A32">
        <w:t>(ii)</w:t>
      </w:r>
      <w:r w:rsidR="00FC16F2">
        <w:t xml:space="preserve"> </w:t>
      </w:r>
      <w:r w:rsidRPr="00783A32">
        <w:t>To disrupt, monitor, or otherwise restrict speech of the people of Iran; and</w:t>
      </w:r>
    </w:p>
    <w:p w:rsidR="00783A32" w:rsidRPr="00783A32" w:rsidP="00783A32">
      <w:r>
        <w:t xml:space="preserve">  </w:t>
      </w:r>
      <w:r w:rsidR="00FC16F2">
        <w:t xml:space="preserve">  </w:t>
      </w:r>
      <w:r w:rsidRPr="00783A32">
        <w:t>(2)</w:t>
      </w:r>
      <w:r w:rsidR="00FC16F2">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rsidR="00783A32" w:rsidRPr="00783A32" w:rsidP="00783A32">
      <w:r>
        <w:t xml:space="preserve">  </w:t>
      </w:r>
      <w:r w:rsidRPr="00783A32">
        <w:t>(b)</w:t>
      </w:r>
      <w:r>
        <w:t xml:space="preserve"> </w:t>
      </w:r>
      <w:r w:rsidRPr="00783A32">
        <w:rPr>
          <w:i/>
          <w:iCs/>
        </w:rPr>
        <w:t>Procedures</w:t>
      </w:r>
      <w:r w:rsidRPr="00783A32">
        <w:t>.</w:t>
      </w:r>
    </w:p>
    <w:p w:rsidR="00783A32" w:rsidRPr="00783A32"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r>
        <w:fldChar w:fldCharType="begin"/>
      </w:r>
      <w:r>
        <w:instrText xml:space="preserve"> HYPERLINK "https://www.sam.gov" </w:instrText>
      </w:r>
      <w:r>
        <w:fldChar w:fldCharType="separate"/>
      </w:r>
      <w:r w:rsidRPr="005E3DC5">
        <w:rPr>
          <w:rStyle w:val="Hyperlink"/>
          <w:i/>
          <w:iCs/>
        </w:rPr>
        <w:t>https://www.sam.gov</w:t>
      </w:r>
      <w:r>
        <w:fldChar w:fldCharType="end"/>
      </w:r>
      <w:r>
        <w:t xml:space="preserve"> </w:t>
      </w:r>
      <w:r w:rsidRPr="00783A32">
        <w:t>for entities excluded from receiving federal awards for “covered telecommunications equipment or services.”</w:t>
      </w:r>
    </w:p>
    <w:p w:rsidR="00783A32" w:rsidRPr="00783A32" w:rsidP="00783A32">
      <w:r>
        <w:t xml:space="preserve">    </w:t>
      </w:r>
      <w:r w:rsidRPr="00783A32">
        <w:t>(2)</w:t>
      </w:r>
      <w:r>
        <w:t xml:space="preserve"> </w:t>
      </w:r>
      <w:r w:rsidRPr="00783A32">
        <w:rPr>
          <w:i/>
          <w:iCs/>
        </w:rPr>
        <w:t>FASCSA Orders</w:t>
      </w:r>
      <w:r w:rsidRPr="00783A32">
        <w:t>.</w:t>
      </w:r>
    </w:p>
    <w:p w:rsidR="00783A32" w:rsidRPr="00783A32"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rsidR="00783A32" w:rsidRPr="00783A32"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rsidR="00783A32" w:rsidRPr="00783A32" w:rsidP="00783A32">
      <w:r>
        <w:t xml:space="preserve">      </w:t>
      </w:r>
      <w:r w:rsidRPr="00783A32">
        <w:t>(iii)</w:t>
      </w:r>
      <w:r>
        <w:t xml:space="preserve"> </w:t>
      </w:r>
      <w:r w:rsidRPr="00783A32">
        <w:t>FASCSA orders issued after the date of solicitation do not apply unless added by an amendment to the solicitation.</w:t>
      </w:r>
    </w:p>
    <w:p w:rsidR="00783A32" w:rsidRPr="00783A32"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rsidR="00783A32" w:rsidRPr="00783A32"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rsidR="00783A32" w:rsidRPr="00783A32"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rsidR="00783A32" w:rsidRPr="00783A32"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rsidR="00783A32" w:rsidRPr="00783A32"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rsidR="00783A32" w:rsidRPr="00783A32" w:rsidP="00783A32">
      <w:r>
        <w:t xml:space="preserve">  </w:t>
      </w:r>
      <w:r w:rsidRPr="00783A32">
        <w:t>(f)</w:t>
      </w:r>
      <w:r>
        <w:t xml:space="preserve"> </w:t>
      </w:r>
      <w:r w:rsidRPr="00783A32">
        <w:rPr>
          <w:i/>
          <w:iCs/>
        </w:rPr>
        <w:t>Iran Representation and Certifications</w:t>
      </w:r>
      <w:r w:rsidRPr="00783A32">
        <w:t>.</w:t>
      </w:r>
    </w:p>
    <w:p w:rsidR="00783A32" w:rsidRPr="00783A32"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rsidR="00783A32" w:rsidRPr="00783A32"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rsidR="00783A32" w:rsidRPr="00783A32"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rsidR="00783A32" w:rsidRPr="00783A32" w:rsidP="00783A32">
      <w:r>
        <w:t xml:space="preserve">      </w:t>
      </w:r>
      <w:r w:rsidRPr="00783A32">
        <w:t>(iii)</w:t>
      </w:r>
      <w:r>
        <w:t xml:space="preserve"> </w:t>
      </w:r>
      <w:r w:rsidRPr="00783A32">
        <w:t>Certifies that the offeror, and any person owned or controlled by the offeror, does not knowingly engage in any transaction that exceeds $1</w:t>
      </w:r>
      <w:r w:rsidR="00AA01EB">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r>
        <w:fldChar w:fldCharType="begin"/>
      </w:r>
      <w:r>
        <w:instrText xml:space="preserve"> HYPERLINK "https://www.treasury.gov/resource-center/sanctions/SDN-List/Pages/default.aspx" </w:instrText>
      </w:r>
      <w:r>
        <w:fldChar w:fldCharType="separate"/>
      </w:r>
      <w:r w:rsidRPr="00FC16F2">
        <w:rPr>
          <w:rStyle w:val="Hyperlink"/>
          <w:i/>
          <w:iCs/>
        </w:rPr>
        <w:t>https://www.treasury.gov/resource-center/sanctions/SDN-List/Pages/default.aspx</w:t>
      </w:r>
      <w:r>
        <w:fldChar w:fldCharType="end"/>
      </w:r>
      <w:r w:rsidRPr="00783A32">
        <w:t>)</w:t>
      </w:r>
    </w:p>
    <w:p w:rsidR="00783A32" w:rsidRPr="00783A32" w:rsidP="00783A32">
      <w:r>
        <w:t xml:space="preserve">    </w:t>
      </w:r>
      <w:r w:rsidRPr="00783A32">
        <w:t>(2)</w:t>
      </w:r>
      <w:r>
        <w:t xml:space="preserve"> </w:t>
      </w:r>
      <w:r w:rsidRPr="00783A32">
        <w:t>Exception for trade agreements. The representation and certification requirements of paragraph (f)(1) of this provision do not apply if—</w:t>
      </w:r>
    </w:p>
    <w:p w:rsidR="00783A32" w:rsidRPr="00783A32" w:rsidP="00783A32">
      <w:r>
        <w:t xml:space="preserve">      </w:t>
      </w:r>
      <w:r w:rsidRPr="00783A32">
        <w:t>(i)</w:t>
      </w:r>
      <w:r>
        <w:t xml:space="preserve"> </w:t>
      </w:r>
      <w:r w:rsidRPr="00783A32">
        <w:t>This solicitation includes a trade agreements notice or certification (e.g., 52.225-6, Trade Agreements Certificate); and</w:t>
      </w:r>
    </w:p>
    <w:p w:rsidR="00783A32" w:rsidRPr="00783A32"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rsidR="00783A32" w:rsidRPr="00783A32" w:rsidP="00783A32">
      <w:r>
        <w:t xml:space="preserve">      </w:t>
      </w:r>
      <w:r w:rsidRPr="00783A32">
        <w:t>(iii)</w:t>
      </w:r>
      <w:r>
        <w:t xml:space="preserve"> </w:t>
      </w:r>
      <w:r w:rsidRPr="00783A32">
        <w:t>The offeror shall email questions concerning sensitive technology to the Department of State at</w:t>
      </w:r>
      <w:r>
        <w:t xml:space="preserve"> </w:t>
      </w:r>
      <w:r>
        <w:fldChar w:fldCharType="begin"/>
      </w:r>
      <w:r>
        <w:instrText xml:space="preserve"> HYPERLINK "mailto:CISADA106@state.gov" </w:instrText>
      </w:r>
      <w:r>
        <w:fldChar w:fldCharType="separate"/>
      </w:r>
      <w:r w:rsidRPr="00FC16F2">
        <w:rPr>
          <w:rStyle w:val="Hyperlink"/>
          <w:i/>
          <w:iCs/>
        </w:rPr>
        <w:t>CISADA106@state.gov</w:t>
      </w:r>
      <w:r>
        <w:fldChar w:fldCharType="end"/>
      </w:r>
      <w:r w:rsidRPr="00783A32">
        <w:t>.</w:t>
      </w:r>
    </w:p>
    <w:p w:rsidR="00783A32" w:rsidRPr="00783A32" w:rsidP="00783A32">
      <w:r>
        <w:t xml:space="preserve">  </w:t>
      </w:r>
      <w:r w:rsidRPr="00783A32">
        <w:t>(g)</w:t>
      </w:r>
      <w:r>
        <w:t xml:space="preserve"> </w:t>
      </w:r>
      <w:r w:rsidRPr="00783A32">
        <w:rPr>
          <w:i/>
          <w:iCs/>
        </w:rPr>
        <w:t>Disclosure</w:t>
      </w:r>
      <w:r w:rsidRPr="00783A32">
        <w:t>.</w:t>
      </w:r>
    </w:p>
    <w:p w:rsidR="00783A32" w:rsidRPr="00783A32"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rsidR="00783A32" w:rsidRPr="00783A32" w:rsidP="00783A32">
      <w:r>
        <w:t xml:space="preserve">      </w:t>
      </w:r>
      <w:r w:rsidRPr="00783A32">
        <w:t>(i)</w:t>
      </w:r>
      <w:r>
        <w:t xml:space="preserve"> </w:t>
      </w:r>
      <w:r w:rsidRPr="00783A32">
        <w:t>Contract number and order number, if applicable;</w:t>
      </w:r>
    </w:p>
    <w:p w:rsidR="00783A32" w:rsidRPr="00783A32"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rsidR="00783A32" w:rsidRPr="00783A32"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783A32" w:rsidRPr="00783A32"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783A32" w:rsidRPr="00783A32" w:rsidP="00783A32">
      <w:r>
        <w:t xml:space="preserve">      </w:t>
      </w:r>
      <w:r w:rsidRPr="00783A32">
        <w:t>(v)</w:t>
      </w:r>
      <w:r>
        <w:t xml:space="preserve"> </w:t>
      </w:r>
      <w:r w:rsidRPr="00783A32">
        <w:t>Description of the functionality of the product or service and how that functionality impacts the risk to the product or service;</w:t>
      </w:r>
    </w:p>
    <w:p w:rsidR="00783A32" w:rsidRPr="00783A32"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rsidR="00783A32" w:rsidRPr="00783A32" w:rsidP="00783A32">
      <w:r>
        <w:t xml:space="preserve">      </w:t>
      </w:r>
      <w:r w:rsidRPr="00783A32">
        <w:t>(vii)</w:t>
      </w:r>
      <w:r>
        <w:t xml:space="preserve"> </w:t>
      </w:r>
      <w:r w:rsidRPr="00783A32">
        <w:t>Whether alternative products or services are available that would be compliant with the prohibition;</w:t>
      </w:r>
    </w:p>
    <w:p w:rsidR="00783A32" w:rsidRPr="00783A32" w:rsidP="00783A32">
      <w:r>
        <w:t xml:space="preserve">      </w:t>
      </w:r>
      <w:r w:rsidRPr="00783A32">
        <w:t>(viii)</w:t>
      </w:r>
      <w:r>
        <w:t xml:space="preserve"> </w:t>
      </w:r>
      <w:r w:rsidRPr="00783A32">
        <w:t>If the product or service is related to item maintenance, include the following information on the item being maintained:</w:t>
      </w:r>
    </w:p>
    <w:p w:rsidR="00783A32" w:rsidRPr="00783A32" w:rsidP="00783A32">
      <w:r>
        <w:t xml:space="preserve">        </w:t>
      </w:r>
      <w:r w:rsidRPr="00783A32">
        <w:t>(A)</w:t>
      </w:r>
      <w:r>
        <w:t xml:space="preserve"> </w:t>
      </w:r>
      <w:r w:rsidRPr="00783A32">
        <w:t>Brand;</w:t>
      </w:r>
    </w:p>
    <w:p w:rsidR="00783A32" w:rsidRPr="00783A32" w:rsidP="00783A32">
      <w:r>
        <w:t xml:space="preserve">        </w:t>
      </w:r>
      <w:r w:rsidRPr="00783A32">
        <w:t>(B)</w:t>
      </w:r>
      <w:r>
        <w:t xml:space="preserve"> </w:t>
      </w:r>
      <w:r w:rsidRPr="00783A32">
        <w:t>Model number, OEM number, manufacturer part number, or wholesaler number; and</w:t>
      </w:r>
    </w:p>
    <w:p w:rsidR="00783A32" w:rsidRPr="00783A32" w:rsidP="00783A32">
      <w:r>
        <w:t xml:space="preserve">        </w:t>
      </w:r>
      <w:r w:rsidRPr="00783A32">
        <w:t>(C)</w:t>
      </w:r>
      <w:r>
        <w:t xml:space="preserve"> </w:t>
      </w:r>
      <w:r w:rsidRPr="00783A32">
        <w:t>Item description, as applicable.</w:t>
      </w:r>
    </w:p>
    <w:p w:rsidR="00783A32" w:rsidRPr="00783A32" w:rsidP="00783A32">
      <w:r>
        <w:t xml:space="preserve">      </w:t>
      </w:r>
      <w:r w:rsidRPr="00783A32">
        <w:t>(ix)</w:t>
      </w:r>
      <w:r>
        <w:t xml:space="preserve"> </w:t>
      </w:r>
      <w:r w:rsidRPr="00783A32">
        <w:t>Any readily available information about mitigation actions undertaken or recommended.</w:t>
      </w:r>
    </w:p>
    <w:p w:rsidR="00783A32" w:rsidRPr="00783A32" w:rsidP="00783A32">
      <w:r>
        <w:t xml:space="preserve">    </w:t>
      </w:r>
      <w:r w:rsidRPr="00783A32">
        <w:t>(2)</w:t>
      </w:r>
      <w:r>
        <w:t xml:space="preserve"> </w:t>
      </w:r>
      <w:r w:rsidRPr="00783A32">
        <w:t>If a disclosure is required to be submitted to a contracting office, the offeror shall submit the disclosure as follows:</w:t>
      </w:r>
    </w:p>
    <w:p w:rsidR="00783A32" w:rsidRPr="00783A32" w:rsidP="00783A32">
      <w:r>
        <w:t xml:space="preserve">      </w:t>
      </w:r>
      <w:r w:rsidRPr="00783A32">
        <w:t>(i)</w:t>
      </w:r>
      <w:r>
        <w:t xml:space="preserve"> </w:t>
      </w:r>
      <w:r w:rsidRPr="00783A32">
        <w:t xml:space="preserve">If a Department of Defense contracting office, the offeror shall submit the disclosure to the website at </w:t>
      </w:r>
      <w:r>
        <w:fldChar w:fldCharType="begin"/>
      </w:r>
      <w:r>
        <w:instrText xml:space="preserve"> HYPERLINK "https://dibnet.dod.mil" </w:instrText>
      </w:r>
      <w:r>
        <w:fldChar w:fldCharType="separate"/>
      </w:r>
      <w:r w:rsidRPr="00AA01EB">
        <w:rPr>
          <w:rStyle w:val="Hyperlink"/>
          <w:i/>
          <w:iCs/>
        </w:rPr>
        <w:t>https://dibnet.dod.mil</w:t>
      </w:r>
      <w:r>
        <w:fldChar w:fldCharType="end"/>
      </w:r>
      <w:r w:rsidRPr="00783A32">
        <w:t>.</w:t>
      </w:r>
    </w:p>
    <w:p w:rsidR="00783A32" w:rsidRPr="00783A32" w:rsidP="00783A32">
      <w:r>
        <w:t xml:space="preserve">      </w:t>
      </w:r>
      <w:r w:rsidRPr="00783A32">
        <w:t>(ii)</w:t>
      </w:r>
      <w:r>
        <w:t xml:space="preserve"> </w:t>
      </w:r>
      <w:r w:rsidRPr="00783A32">
        <w:t>For all other contracting offices, the Offeror shall submit the disclosure to the Contracting Officer.</w:t>
      </w:r>
    </w:p>
    <w:p w:rsidR="00783A32" w:rsidRPr="00783A32"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rsidR="004013C4" w:rsidRPr="004013C4" w:rsidP="00783A32">
      <w:pPr>
        <w:rPr>
          <w:rStyle w:val="AAMSKBFill-InHighlight"/>
          <w:color w:val="auto"/>
        </w:rPr>
      </w:pPr>
      <w:r>
        <w:t xml:space="preserve">  </w:t>
      </w:r>
      <w:r w:rsidRPr="00783A32" w:rsidR="00783A32">
        <w:t>(h)</w:t>
      </w:r>
      <w:r>
        <w:t xml:space="preserve"> </w:t>
      </w:r>
      <w:r w:rsidRPr="00783A32" w:rsidR="00783A32">
        <w:rPr>
          <w:i/>
          <w:iCs/>
        </w:rPr>
        <w:t>Executive agency review of disclosures</w:t>
      </w:r>
      <w:r w:rsidRPr="00783A32" w:rsid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rsidR="003D1CC5" w:rsidP="001C4DDA">
      <w:pPr>
        <w:jc w:val="center"/>
      </w:pPr>
      <w:r>
        <w:t>(End of Provision)</w:t>
      </w:r>
    </w:p>
    <w:p w:rsidR="00431338">
      <w:pPr>
        <w:pStyle w:val="Heading2"/>
      </w:pPr>
      <w:bookmarkStart w:id="84" w:name="_Toc256000061"/>
      <w:r>
        <w:t>E.9</w:t>
      </w:r>
      <w:r w:rsidR="005435CB">
        <w:t xml:space="preserve">  </w:t>
      </w:r>
      <w:r>
        <w:t>52.252-5</w:t>
      </w:r>
      <w:r w:rsidR="005435CB">
        <w:t xml:space="preserve">  </w:t>
      </w:r>
      <w:r>
        <w:t>AUTHORIZED DEVIATIONS IN PROVISIONS</w:t>
      </w:r>
      <w:r w:rsidR="005435CB">
        <w:t xml:space="preserve">  (</w:t>
      </w:r>
      <w:r>
        <w:t>NOV 2020</w:t>
      </w:r>
      <w:r w:rsidR="005435CB">
        <w:t>)</w:t>
      </w:r>
      <w:bookmarkEnd w:id="84"/>
    </w:p>
    <w:p w:rsidR="00431338">
      <w:r>
        <w:t xml:space="preserve">  (a) The use in this solicitation of any Federal Acquisition Regulation (48 CFR Chapter 1) provision with an authorized deviation is indicated by the addition </w:t>
      </w:r>
      <w:r w:rsidRPr="004F29FF">
        <w:t xml:space="preserve">of </w:t>
      </w:r>
      <w:r w:rsidRPr="004F29FF" w:rsidR="004F29FF">
        <w:t>“</w:t>
      </w:r>
      <w:r w:rsidRPr="004F29FF">
        <w:t>(DEVIATION)</w:t>
      </w:r>
      <w:r w:rsidRPr="004F29FF" w:rsidR="004F29FF">
        <w:t>”</w:t>
      </w:r>
      <w:r w:rsidRPr="004F29FF">
        <w:t xml:space="preserve"> after</w:t>
      </w:r>
      <w:r>
        <w:t xml:space="preserve"> the date of the provision.</w:t>
      </w:r>
    </w:p>
    <w:p w:rsidR="00431338">
      <w:r>
        <w:t xml:space="preserve">  (b) The use in this solicitation of any </w:t>
      </w:r>
      <w:r>
        <w:t>VAAR</w:t>
      </w:r>
      <w:r>
        <w:t xml:space="preserve"> Acquisition Regulation (48 CFR Chapter </w:t>
      </w:r>
      <w:r>
        <w:t>FEDERAL ACQUISITION REGULATION (48 CFR Chapter 1)</w:t>
      </w:r>
      <w:r>
        <w:t xml:space="preserve">) provision with an authorized deviation is indicated by the </w:t>
      </w:r>
      <w:r w:rsidRPr="004F29FF">
        <w:t xml:space="preserve">addition of </w:t>
      </w:r>
      <w:r w:rsidRPr="004F29FF" w:rsidR="004F29FF">
        <w:t>“</w:t>
      </w:r>
      <w:r w:rsidRPr="004F29FF">
        <w:t>(DEVIATION)</w:t>
      </w:r>
      <w:r w:rsidRPr="004F29FF" w:rsidR="004F29FF">
        <w:t>”</w:t>
      </w:r>
      <w:r w:rsidRPr="004F29FF">
        <w:t xml:space="preserve"> after the</w:t>
      </w:r>
      <w:r>
        <w:t xml:space="preserve"> name of the regulation.</w:t>
      </w:r>
    </w:p>
    <w:p w:rsidR="00431338" w:rsidP="005435CB">
      <w:pPr>
        <w:jc w:val="center"/>
      </w:pPr>
      <w:r>
        <w:t>(End of Provision)</w:t>
      </w:r>
    </w:p>
    <w:p w:rsidR="00A10113">
      <w:pPr>
        <w:pStyle w:val="Heading2"/>
      </w:pPr>
      <w:bookmarkStart w:id="85" w:name="_Toc256000062"/>
      <w:r>
        <w:t>E.10</w:t>
      </w:r>
      <w:r w:rsidR="00D350CC">
        <w:t xml:space="preserve">  </w:t>
      </w:r>
      <w:r>
        <w:t>52.252-1</w:t>
      </w:r>
      <w:r w:rsidR="00D350CC">
        <w:t xml:space="preserve">  </w:t>
      </w:r>
      <w:r>
        <w:t>SOLICITATION PROVISIONS INCORPORATED BY REFERENCE</w:t>
      </w:r>
      <w:r w:rsidR="00D350CC">
        <w:t xml:space="preserve">  (</w:t>
      </w:r>
      <w:r>
        <w:t>FEB 1998</w:t>
      </w:r>
      <w:r w:rsidR="00D350CC">
        <w:t>)</w:t>
      </w:r>
      <w:bookmarkEnd w:id="85"/>
    </w:p>
    <w:p w:rsidR="00A10113">
      <w:r>
        <w:t xml:space="preserve">  This solicitation incorporates one or more solicitation provisions by reference, with the same force and effect as if they were given in full text. Upon request, the Contracting Officer will make their full text available. The </w:t>
      </w:r>
      <w:r>
        <w:t>offeror</w:t>
      </w:r>
      <w:r>
        <w:t xml:space="preserve"> is cautioned that the listed provisions may include blocks that</w:t>
      </w:r>
      <w:r>
        <w:t xml:space="preserve"> must be completed by the </w:t>
      </w:r>
      <w:r>
        <w:t>offeror</w:t>
      </w:r>
      <w:r>
        <w:t xml:space="preserve"> and submitted with its quotation or offer. In lieu of submitting the full text of those provisions, the </w:t>
      </w:r>
      <w:r>
        <w:t>offeror</w:t>
      </w:r>
      <w:r>
        <w:t xml:space="preserve"> may identify the provision by paragraph identifier and provide the appropriate information with its quotation or offer. Also, the full text of a solicitation provision may be accessed electronically at this/these </w:t>
      </w:r>
      <w:r>
        <w:t>address(</w:t>
      </w:r>
      <w:r>
        <w:t>es</w:t>
      </w:r>
      <w:r>
        <w:t>):</w:t>
      </w:r>
    </w:p>
    <w:p w:rsidR="00A10113" w:rsidP="004C2BF1">
      <w:pPr>
        <w:pStyle w:val="NoSpacing"/>
        <w:spacing w:before="160"/>
      </w:pPr>
      <w:r>
        <w:t xml:space="preserve">  </w:t>
      </w:r>
      <w:r>
        <w:t>https://www.acquisition.gov/far-overhaul/far-part-deviation-guide/far-overhaul-part-52#FAR_52_252_2</w:t>
      </w:r>
    </w:p>
    <w:p w:rsidR="00A10113">
      <w:pPr>
        <w:pStyle w:val="NoSpacing"/>
      </w:pPr>
      <w:r>
        <w:t xml:space="preserve">  </w:t>
      </w:r>
      <w:r>
        <w:t>http://www.va.gov/oal/library/vaar/index.asp (VAAR)</w:t>
      </w:r>
    </w:p>
    <w:p w:rsidR="00A10113">
      <w:pPr>
        <w:pStyle w:val="NoSpacing"/>
      </w:pPr>
      <w:r>
        <w:t xml:space="preserve">  </w:t>
      </w:r>
    </w:p>
    <w:p w:rsidR="00A10113"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52.203-11</w:t>
            </w:r>
          </w:p>
        </w:tc>
        <w:tc>
          <w:tcPr>
            <w:tcW w:w="6192" w:type="auto"/>
          </w:tcPr>
          <w:p>
            <w:pPr>
              <w:pStyle w:val="ByReference"/>
            </w:pPr>
            <w:r>
              <w:t>CERTIFICATION AND DISCLOSURE REGARDING PAYMENTS TO INFLUENCE CERTAIN FEDERAL TRANSACTIONS</w:t>
            </w:r>
          </w:p>
        </w:tc>
        <w:tc>
          <w:tcPr>
            <w:tcW w:w="1440" w:type="auto"/>
          </w:tcPr>
          <w:p>
            <w:pPr>
              <w:pStyle w:val="ByReference"/>
            </w:pPr>
            <w:r>
              <w:t>SEP 2024</w:t>
            </w:r>
          </w:p>
        </w:tc>
      </w:tr>
      <w:tr>
        <w:tblPrEx>
          <w:tblW w:w="0" w:type="auto"/>
          <w:tblInd w:w="432" w:type="dxa"/>
          <w:tblLayout w:type="fixed"/>
        </w:tblPrEx>
        <w:tc>
          <w:tcPr>
            <w:tcW w:w="1440" w:type="auto"/>
          </w:tcPr>
          <w:p>
            <w:pPr>
              <w:pStyle w:val="ByReference"/>
            </w:pPr>
            <w:r>
              <w:t>52.203-18</w:t>
            </w:r>
          </w:p>
        </w:tc>
        <w:tc>
          <w:tcPr>
            <w:tcW w:w="6192" w:type="auto"/>
          </w:tcPr>
          <w:p>
            <w:pPr>
              <w:pStyle w:val="ByReference"/>
            </w:pPr>
            <w:r>
              <w:t>PROHIBITION ON CONTRACTING WITH ENTITIES THAT REQUIRE CERTAIN INTERNAL CONFIDENTIALITY AGREEMENTS OR STATEMENTS—REPRESENTATION</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52.204-7</w:t>
            </w:r>
          </w:p>
        </w:tc>
        <w:tc>
          <w:tcPr>
            <w:tcW w:w="6192" w:type="auto"/>
          </w:tcPr>
          <w:p>
            <w:pPr>
              <w:pStyle w:val="ByReference"/>
            </w:pPr>
            <w:r>
              <w:t>SYSTEM FOR AWARD MANAGEMENT—REGISTRATION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52.212-1</w:t>
            </w:r>
          </w:p>
        </w:tc>
        <w:tc>
          <w:tcPr>
            <w:tcW w:w="6192" w:type="auto"/>
          </w:tcPr>
          <w:p>
            <w:pPr>
              <w:pStyle w:val="ByReference"/>
            </w:pPr>
            <w:r>
              <w:t>INSTRUCTIONS TO OFFERORS—COMMERCIAL PRODUCTS AND COMMERCIAL SERVICES (DEVIATION)</w:t>
            </w:r>
          </w:p>
        </w:tc>
        <w:tc>
          <w:tcPr>
            <w:tcW w:w="1440" w:type="auto"/>
          </w:tcPr>
          <w:p>
            <w:pPr>
              <w:pStyle w:val="ByReference"/>
            </w:pPr>
            <w:r>
              <w:t>OCT 2025</w:t>
            </w:r>
          </w:p>
        </w:tc>
      </w:tr>
      <w:tr>
        <w:tblPrEx>
          <w:tblW w:w="0" w:type="auto"/>
          <w:tblInd w:w="432" w:type="dxa"/>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52.228-1</w:t>
            </w:r>
          </w:p>
        </w:tc>
        <w:tc>
          <w:tcPr>
            <w:tcW w:w="6192" w:type="auto"/>
          </w:tcPr>
          <w:p>
            <w:pPr>
              <w:pStyle w:val="ByReference"/>
            </w:pPr>
            <w:r>
              <w:t>BID GUARANTEE</w:t>
            </w:r>
          </w:p>
        </w:tc>
        <w:tc>
          <w:tcPr>
            <w:tcW w:w="1440" w:type="auto"/>
          </w:tcPr>
          <w:p>
            <w:pPr>
              <w:pStyle w:val="ByReference"/>
            </w:pPr>
            <w:r>
              <w:t>SEP 1996</w:t>
            </w:r>
          </w:p>
        </w:tc>
      </w:tr>
      <w:tr>
        <w:tblPrEx>
          <w:tblW w:w="0" w:type="auto"/>
          <w:tblInd w:w="432" w:type="dxa"/>
          <w:tblLayout w:type="fixed"/>
        </w:tblPrEx>
        <w:tc>
          <w:tcPr>
            <w:tcW w:w="1440" w:type="auto"/>
          </w:tcPr>
          <w:p>
            <w:pPr>
              <w:pStyle w:val="ByReference"/>
            </w:pPr>
            <w:r>
              <w:t>52.228-17</w:t>
            </w:r>
          </w:p>
        </w:tc>
        <w:tc>
          <w:tcPr>
            <w:tcW w:w="6192" w:type="auto"/>
          </w:tcPr>
          <w:p>
            <w:pPr>
              <w:pStyle w:val="ByReference"/>
            </w:pPr>
            <w:r>
              <w:t>INDIVIDUAL SURETY—PLEDGE OF ASSETS (BID GUARANTEE)</w:t>
            </w:r>
          </w:p>
        </w:tc>
        <w:tc>
          <w:tcPr>
            <w:tcW w:w="1440" w:type="auto"/>
          </w:tcPr>
          <w:p>
            <w:pPr>
              <w:pStyle w:val="ByReference"/>
            </w:pPr>
            <w:r>
              <w:t>FEB 2021</w:t>
            </w:r>
          </w:p>
        </w:tc>
      </w:tr>
      <w:tr>
        <w:tblPrEx>
          <w:tblW w:w="0" w:type="auto"/>
          <w:tblInd w:w="432" w:type="dxa"/>
          <w:tblLayout w:type="fixed"/>
        </w:tblPrEx>
        <w:tc>
          <w:tcPr>
            <w:tcW w:w="1440" w:type="auto"/>
          </w:tcPr>
          <w:p>
            <w:pPr>
              <w:pStyle w:val="ByReference"/>
            </w:pPr>
            <w:r>
              <w:t>52.236-14</w:t>
            </w:r>
          </w:p>
        </w:tc>
        <w:tc>
          <w:tcPr>
            <w:tcW w:w="6192" w:type="auto"/>
          </w:tcPr>
          <w:p>
            <w:pPr>
              <w:pStyle w:val="ByReference"/>
            </w:pPr>
            <w:r>
              <w:t>AVAILABILITY AND USE OF UTILITY SERVICES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52.236-15</w:t>
            </w:r>
          </w:p>
        </w:tc>
        <w:tc>
          <w:tcPr>
            <w:tcW w:w="6192" w:type="auto"/>
          </w:tcPr>
          <w:p>
            <w:pPr>
              <w:pStyle w:val="ByReference"/>
            </w:pPr>
            <w:r>
              <w:t>SCHEDULES FOR CONSTRUCTION CONTRACTS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52.236-17</w:t>
            </w:r>
          </w:p>
        </w:tc>
        <w:tc>
          <w:tcPr>
            <w:tcW w:w="6192" w:type="auto"/>
          </w:tcPr>
          <w:p>
            <w:pPr>
              <w:pStyle w:val="ByReference"/>
            </w:pPr>
            <w:r>
              <w:t>LAYOUT OF WORK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52.236-21</w:t>
            </w:r>
          </w:p>
        </w:tc>
        <w:tc>
          <w:tcPr>
            <w:tcW w:w="6192" w:type="auto"/>
          </w:tcPr>
          <w:p>
            <w:pPr>
              <w:pStyle w:val="ByReference"/>
            </w:pPr>
            <w:r>
              <w:t>SPECIFICATIONS AND DRAWINGS FOR CONSTRUCTION (DEVIATION) ALT I (APR 1984)</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52.237-2</w:t>
            </w:r>
          </w:p>
        </w:tc>
        <w:tc>
          <w:tcPr>
            <w:tcW w:w="6192" w:type="auto"/>
          </w:tcPr>
          <w:p>
            <w:pPr>
              <w:pStyle w:val="ByReference"/>
            </w:pPr>
            <w:r>
              <w:t>PROTECTION OF GOVERNMENT BUILDINGS, EQUIPMENT, AND VEGETATION</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852.209-70</w:t>
            </w:r>
          </w:p>
        </w:tc>
        <w:tc>
          <w:tcPr>
            <w:tcW w:w="6192" w:type="auto"/>
          </w:tcPr>
          <w:p>
            <w:pPr>
              <w:pStyle w:val="ByReference"/>
            </w:pPr>
            <w:r>
              <w:t>ORGANIZATIONAL CONFLICTS OF INTEREST</w:t>
            </w:r>
          </w:p>
        </w:tc>
        <w:tc>
          <w:tcPr>
            <w:tcW w:w="1440" w:type="auto"/>
          </w:tcPr>
          <w:p>
            <w:pPr>
              <w:pStyle w:val="ByReference"/>
            </w:pPr>
            <w:r>
              <w:t>OCT 2020</w:t>
            </w:r>
          </w:p>
        </w:tc>
      </w:tr>
      <w:tr>
        <w:tblPrEx>
          <w:tblW w:w="0" w:type="auto"/>
          <w:tblInd w:w="432" w:type="dxa"/>
          <w:tblLayout w:type="fixed"/>
        </w:tblPrEx>
        <w:tc>
          <w:tcPr>
            <w:tcW w:w="1440" w:type="auto"/>
          </w:tcPr>
          <w:p>
            <w:pPr>
              <w:pStyle w:val="ByReference"/>
            </w:pPr>
            <w:r>
              <w:t>852.222-71</w:t>
            </w:r>
          </w:p>
        </w:tc>
        <w:tc>
          <w:tcPr>
            <w:tcW w:w="6192" w:type="auto"/>
          </w:tcPr>
          <w:p>
            <w:pPr>
              <w:pStyle w:val="ByReference"/>
            </w:pPr>
            <w:r>
              <w:t>COMPLIANCE WITH EXECUTIVE ORDER 13899 (DEVIATION) (APR 2025)</w:t>
            </w:r>
          </w:p>
        </w:tc>
        <w:tc>
          <w:tcPr>
            <w:tcW w:w="1440" w:type="auto"/>
          </w:tcPr>
          <w:p>
            <w:pPr>
              <w:pStyle w:val="ByReference"/>
            </w:pPr>
            <w:r>
              <w:t>APR 2025</w:t>
            </w:r>
          </w:p>
        </w:tc>
      </w:tr>
      <w:tr>
        <w:tblPrEx>
          <w:tblW w:w="0" w:type="auto"/>
          <w:tblInd w:w="432" w:type="dxa"/>
          <w:tblLayout w:type="fixed"/>
        </w:tblPrEx>
        <w:tc>
          <w:tcPr>
            <w:tcW w:w="1440" w:type="auto"/>
          </w:tcPr>
          <w:p>
            <w:pPr>
              <w:pStyle w:val="ByReference"/>
            </w:pPr>
            <w:r>
              <w:t>852.223-71</w:t>
            </w:r>
          </w:p>
        </w:tc>
        <w:tc>
          <w:tcPr>
            <w:tcW w:w="6192" w:type="auto"/>
          </w:tcPr>
          <w:p>
            <w:pPr>
              <w:pStyle w:val="ByReference"/>
            </w:pPr>
            <w:r>
              <w:t>SAFETY AND HEALTH</w:t>
            </w:r>
          </w:p>
        </w:tc>
        <w:tc>
          <w:tcPr>
            <w:tcW w:w="1440" w:type="auto"/>
          </w:tcPr>
          <w:p>
            <w:pPr>
              <w:pStyle w:val="ByReference"/>
            </w:pPr>
            <w:r>
              <w:t>SEP 2019</w:t>
            </w:r>
          </w:p>
        </w:tc>
      </w:tr>
      <w:tr>
        <w:tblPrEx>
          <w:tblW w:w="0" w:type="auto"/>
          <w:tblInd w:w="432" w:type="dxa"/>
          <w:tblLayout w:type="fixed"/>
        </w:tblPrEx>
        <w:tc>
          <w:tcPr>
            <w:tcW w:w="1440" w:type="auto"/>
          </w:tcPr>
          <w:p>
            <w:pPr>
              <w:pStyle w:val="ByReference"/>
            </w:pPr>
            <w:r>
              <w:t>852.237-75</w:t>
            </w:r>
          </w:p>
        </w:tc>
        <w:tc>
          <w:tcPr>
            <w:tcW w:w="6192" w:type="auto"/>
          </w:tcPr>
          <w:p>
            <w:pPr>
              <w:pStyle w:val="ByReference"/>
            </w:pPr>
            <w:r>
              <w:t>KEY PERSONNEL</w:t>
            </w:r>
          </w:p>
        </w:tc>
        <w:tc>
          <w:tcPr>
            <w:tcW w:w="1440" w:type="auto"/>
          </w:tcPr>
          <w:p>
            <w:pPr>
              <w:pStyle w:val="ByReference"/>
            </w:pPr>
            <w:r>
              <w:t>OCT 2019</w:t>
            </w:r>
          </w:p>
        </w:tc>
      </w:tr>
    </w:tbl>
    <w:p w:rsidR="00AF5C72">
      <w:r>
        <w:t>See RFQ 36C26127Q</w:t>
      </w:r>
      <w:r w:rsidR="008D3BEE">
        <w:t>1261</w:t>
      </w:r>
      <w:r>
        <w:t xml:space="preserve"> on </w:t>
      </w:r>
      <w:r>
        <w:fldChar w:fldCharType="begin"/>
      </w:r>
      <w:r>
        <w:instrText xml:space="preserve"> HYPERLINK "http://www.SAM.gov" </w:instrText>
      </w:r>
      <w:r>
        <w:fldChar w:fldCharType="separate"/>
      </w:r>
      <w:r w:rsidRPr="00081BDD">
        <w:rPr>
          <w:rStyle w:val="Hyperlink"/>
        </w:rPr>
        <w:t>www.SAM.gov</w:t>
      </w:r>
      <w:r>
        <w:fldChar w:fldCharType="end"/>
      </w:r>
      <w:r>
        <w:t xml:space="preserve"> for more information.</w:t>
      </w:r>
    </w:p>
    <w:sectPr>
      <w:headerReference w:type="even" r:id="rId26"/>
      <w:headerReference w:type="default" r:id="rId27"/>
      <w:footerReference w:type="even" r:id="rId28"/>
      <w:footerReference w:type="default" r:id="rId29"/>
      <w:headerReference w:type="first" r:id="rId30"/>
      <w:footerReference w:type="first" r:id="rId31"/>
      <w:type w:val="continuous"/>
      <w:pgSz w:w="12240" w:h="15840"/>
      <w:pgMar w:top="1080" w:right="1440" w:bottom="1080" w:left="1440" w:header="360" w:footer="3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28636285"/>
      <w:docPartObj>
        <w:docPartGallery w:val="Page Numbers (Top of Page)"/>
        <w:docPartUnique/>
      </w:docPartObj>
    </w:sdtPr>
    <w:sdtEndPr>
      <w:rPr>
        <w:rFonts w:ascii="Arial" w:hAnsi="Arial" w:cs="Arial"/>
      </w:rPr>
    </w:sdtEndPr>
    <w:sdtContent>
      <w:p w:rsidR="00F53430" w:rsidRPr="00BE0956" w:rsidP="000E7915">
        <w:pPr>
          <w:pStyle w:val="Footer"/>
          <w:jc w:val="center"/>
          <w:rPr>
            <w:rFonts w:ascii="Arial" w:hAnsi="Arial" w:cs="Arial"/>
          </w:rPr>
        </w:pPr>
        <w:r w:rsidRPr="00BE0956">
          <w:rPr>
            <w:rFonts w:ascii="Arial" w:hAnsi="Arial" w:cs="Arial"/>
          </w:rPr>
          <w:t xml:space="preserve">Page </w:t>
        </w:r>
        <w:r w:rsidRPr="00BE0956">
          <w:rPr>
            <w:rFonts w:ascii="Arial" w:hAnsi="Arial" w:cs="Arial"/>
            <w:b/>
            <w:bCs/>
          </w:rPr>
          <w:fldChar w:fldCharType="begin"/>
        </w:r>
        <w:r w:rsidRPr="00BE0956">
          <w:rPr>
            <w:rFonts w:ascii="Arial" w:hAnsi="Arial" w:cs="Arial"/>
            <w:b/>
            <w:bCs/>
          </w:rPr>
          <w:instrText xml:space="preserve"> PAGE </w:instrText>
        </w:r>
        <w:r w:rsidRPr="00BE0956">
          <w:rPr>
            <w:rFonts w:ascii="Arial" w:hAnsi="Arial" w:cs="Arial"/>
            <w:b/>
            <w:bCs/>
          </w:rPr>
          <w:fldChar w:fldCharType="separate"/>
        </w:r>
        <w:r w:rsidRPr="00BE0956">
          <w:rPr>
            <w:rFonts w:ascii="Arial" w:hAnsi="Arial" w:cs="Arial"/>
            <w:b/>
            <w:bCs/>
          </w:rPr>
          <w:t>20</w:t>
        </w:r>
        <w:r w:rsidRPr="00BE0956">
          <w:rPr>
            <w:rFonts w:ascii="Arial" w:hAnsi="Arial" w:cs="Arial"/>
            <w:b/>
            <w:bCs/>
          </w:rPr>
          <w:fldChar w:fldCharType="end"/>
        </w:r>
        <w:r w:rsidRPr="00BE0956">
          <w:rPr>
            <w:rFonts w:ascii="Arial" w:hAnsi="Arial" w:cs="Arial"/>
          </w:rPr>
          <w:t xml:space="preserve"> of </w:t>
        </w:r>
        <w:r w:rsidRPr="00BE0956">
          <w:rPr>
            <w:rFonts w:ascii="Arial" w:hAnsi="Arial" w:cs="Arial"/>
            <w:b/>
            <w:bCs/>
          </w:rPr>
          <w:fldChar w:fldCharType="begin"/>
        </w:r>
        <w:r w:rsidRPr="00BE0956">
          <w:rPr>
            <w:rFonts w:ascii="Arial" w:hAnsi="Arial" w:cs="Arial"/>
            <w:b/>
            <w:bCs/>
          </w:rPr>
          <w:instrText xml:space="preserve"> NUMPAGES  </w:instrText>
        </w:r>
        <w:r w:rsidRPr="00BE0956">
          <w:rPr>
            <w:rFonts w:ascii="Arial" w:hAnsi="Arial" w:cs="Arial"/>
            <w:b/>
            <w:bCs/>
          </w:rPr>
          <w:fldChar w:fldCharType="separate"/>
        </w:r>
        <w:r w:rsidRPr="00BE0956">
          <w:rPr>
            <w:rFonts w:ascii="Arial" w:hAnsi="Arial" w:cs="Arial"/>
            <w:b/>
            <w:bCs/>
          </w:rPr>
          <w:t>70</w:t>
        </w:r>
        <w:r w:rsidRPr="00BE0956">
          <w:rPr>
            <w:rFonts w:ascii="Arial" w:hAnsi="Arial" w:cs="Arial"/>
            <w:b/>
            <w:bCs/>
          </w:rPr>
          <w:fldChar w:fldCharType="end"/>
        </w:r>
      </w:p>
    </w:sdtContent>
  </w:sdt>
  <w:p w:rsidR="00F53430" w:rsidP="000E7915">
    <w:pPr>
      <w:pStyle w:val="Footer"/>
      <w:jc w:val="center"/>
    </w:pPr>
  </w:p>
  <w:p>
    <w:pPr>
      <w:pStyle w:val="Header"/>
      <w:jc w:val="right"/>
    </w:pPr>
    <w:r>
      <w:t xml:space="preserve">Page </w:t>
    </w:r>
    <w:r>
      <w:fldChar w:fldCharType="begin"/>
    </w:r>
    <w:r>
      <w:instrText xml:space="preserve"> PAGE   \* MERGEFORMAT </w:instrText>
    </w:r>
    <w:r>
      <w:fldChar w:fldCharType="separate"/>
    </w:r>
    <w:r>
      <w:t>20</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56</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57</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70</w:t>
    </w:r>
    <w:r>
      <w:fldChar w:fldCharType="end"/>
    </w:r>
    <w:r>
      <w:t xml:space="preserve"> of </w:t>
    </w:r>
    <w:r>
      <w:fldChar w:fldCharType="begin"/>
    </w:r>
    <w:r>
      <w:instrText xml:space="preserve"> NUMPAGES   \* MERGEFORMAT </w:instrText>
    </w:r>
    <w:r>
      <w:fldChar w:fldCharType="separate"/>
    </w:r>
    <w:r>
      <w:t>70</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876">
    <w:r>
      <w:t>36C26126Q1261</w:t>
    </w:r>
    <w:bookmarkStart w:id="4" w:name="_GoBack"/>
    <w:bookmarkEnd w:id="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38D">
    <w:r>
      <w:t>36C26126Q1261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10F">
    <w:r>
      <w:t>36C26126Q1261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70C">
    <w:r>
      <w:t>36C26126Q1261</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9918F0"/>
    <w:multiLevelType w:val="hybridMultilevel"/>
    <w:tmpl w:val="A89031D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54B1591"/>
    <w:multiLevelType w:val="multilevel"/>
    <w:tmpl w:val="12AEE2B2"/>
    <w:lvl w:ilvl="0">
      <w:start w:val="1"/>
      <w:numFmt w:val="decimal"/>
      <w:lvlText w:val="%1."/>
      <w:lvlJc w:val="left"/>
      <w:pPr>
        <w:tabs>
          <w:tab w:val="num" w:pos="1080"/>
        </w:tabs>
        <w:ind w:left="1080" w:hanging="360"/>
      </w:pPr>
      <w:rPr>
        <w:rFonts w:ascii="Arial" w:eastAsia="Times New Roman" w:hAnsi="Arial" w:cs="Arial"/>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2">
    <w:nsid w:val="2CEE68EB"/>
    <w:multiLevelType w:val="hybridMultilevel"/>
    <w:tmpl w:val="BB9C0750"/>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2C26C5"/>
    <w:multiLevelType w:val="hybridMultilevel"/>
    <w:tmpl w:val="8FEA8AB2"/>
    <w:lvl w:ilvl="0">
      <w:start w:val="1"/>
      <w:numFmt w:val="upperLetter"/>
      <w:lvlText w:val="%1."/>
      <w:lvlJc w:val="left"/>
      <w:pPr>
        <w:ind w:left="860" w:hanging="360"/>
      </w:pPr>
      <w:rPr>
        <w:rFonts w:hint="default"/>
      </w:rPr>
    </w:lvl>
    <w:lvl w:ilvl="1" w:tentative="1">
      <w:start w:val="1"/>
      <w:numFmt w:val="lowerLetter"/>
      <w:lvlText w:val="%2."/>
      <w:lvlJc w:val="left"/>
      <w:pPr>
        <w:ind w:left="1580" w:hanging="360"/>
      </w:pPr>
    </w:lvl>
    <w:lvl w:ilvl="2" w:tentative="1">
      <w:start w:val="1"/>
      <w:numFmt w:val="lowerRoman"/>
      <w:lvlText w:val="%3."/>
      <w:lvlJc w:val="right"/>
      <w:pPr>
        <w:ind w:left="2300" w:hanging="180"/>
      </w:pPr>
    </w:lvl>
    <w:lvl w:ilvl="3" w:tentative="1">
      <w:start w:val="1"/>
      <w:numFmt w:val="decimal"/>
      <w:lvlText w:val="%4."/>
      <w:lvlJc w:val="left"/>
      <w:pPr>
        <w:ind w:left="3020" w:hanging="360"/>
      </w:pPr>
    </w:lvl>
    <w:lvl w:ilvl="4" w:tentative="1">
      <w:start w:val="1"/>
      <w:numFmt w:val="lowerLetter"/>
      <w:lvlText w:val="%5."/>
      <w:lvlJc w:val="left"/>
      <w:pPr>
        <w:ind w:left="3740" w:hanging="360"/>
      </w:pPr>
    </w:lvl>
    <w:lvl w:ilvl="5" w:tentative="1">
      <w:start w:val="1"/>
      <w:numFmt w:val="lowerRoman"/>
      <w:lvlText w:val="%6."/>
      <w:lvlJc w:val="right"/>
      <w:pPr>
        <w:ind w:left="4460" w:hanging="180"/>
      </w:pPr>
    </w:lvl>
    <w:lvl w:ilvl="6" w:tentative="1">
      <w:start w:val="1"/>
      <w:numFmt w:val="decimal"/>
      <w:lvlText w:val="%7."/>
      <w:lvlJc w:val="left"/>
      <w:pPr>
        <w:ind w:left="5180" w:hanging="360"/>
      </w:pPr>
    </w:lvl>
    <w:lvl w:ilvl="7" w:tentative="1">
      <w:start w:val="1"/>
      <w:numFmt w:val="lowerLetter"/>
      <w:lvlText w:val="%8."/>
      <w:lvlJc w:val="left"/>
      <w:pPr>
        <w:ind w:left="5900" w:hanging="360"/>
      </w:pPr>
    </w:lvl>
    <w:lvl w:ilvl="8" w:tentative="1">
      <w:start w:val="1"/>
      <w:numFmt w:val="lowerRoman"/>
      <w:lvlText w:val="%9."/>
      <w:lvlJc w:val="right"/>
      <w:pPr>
        <w:ind w:left="6620" w:hanging="180"/>
      </w:pPr>
    </w:lvl>
  </w:abstractNum>
  <w:abstractNum w:abstractNumId="4">
    <w:nsid w:val="36826159"/>
    <w:multiLevelType w:val="hybridMultilevel"/>
    <w:tmpl w:val="80747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17F5D4B"/>
    <w:multiLevelType w:val="hybridMultilevel"/>
    <w:tmpl w:val="A2285A4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42126868"/>
    <w:multiLevelType w:val="multilevel"/>
    <w:tmpl w:val="5CB63D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3524231"/>
    <w:multiLevelType w:val="multilevel"/>
    <w:tmpl w:val="1B0A8F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3E0FB3"/>
    <w:multiLevelType w:val="hybridMultilevel"/>
    <w:tmpl w:val="9CF258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FEF2F8D"/>
    <w:multiLevelType w:val="hybridMultilevel"/>
    <w:tmpl w:val="CB60CE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2F06C86"/>
    <w:multiLevelType w:val="hybridMultilevel"/>
    <w:tmpl w:val="5DDAEC8E"/>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5720E05"/>
    <w:multiLevelType w:val="hybridMultilevel"/>
    <w:tmpl w:val="AE3810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Letter"/>
      <w:lvlText w:val="%3)"/>
      <w:lvlJc w:val="left"/>
      <w:pPr>
        <w:ind w:left="1440" w:hanging="360"/>
      </w:p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decimal"/>
      <w:lvlText w:val="%6."/>
      <w:lvlJc w:val="left"/>
      <w:pPr>
        <w:ind w:left="4320" w:hanging="360"/>
      </w:pPr>
      <w:rPr>
        <w:rFont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65751DB"/>
    <w:multiLevelType w:val="multilevel"/>
    <w:tmpl w:val="EBE4091C"/>
    <w:lvl w:ilvl="0">
      <w:start w:val="14"/>
      <w:numFmt w:val="decimal"/>
      <w:lvlText w:val="%1"/>
      <w:lvlJc w:val="left"/>
      <w:pPr>
        <w:ind w:left="1409" w:hanging="490"/>
      </w:pPr>
      <w:rPr>
        <w:rFonts w:cs="Times New Roman"/>
      </w:rPr>
    </w:lvl>
    <w:lvl w:ilvl="1">
      <w:start w:val="0"/>
      <w:numFmt w:val="decimal"/>
      <w:lvlText w:val="%1.%2"/>
      <w:lvlJc w:val="left"/>
      <w:pPr>
        <w:ind w:left="1409" w:hanging="490"/>
      </w:pPr>
      <w:rPr>
        <w:rFonts w:ascii="Arial" w:hAnsi="Arial" w:cs="Arial"/>
        <w:b/>
        <w:bCs/>
        <w:spacing w:val="-1"/>
        <w:w w:val="100"/>
        <w:sz w:val="22"/>
        <w:szCs w:val="22"/>
      </w:rPr>
    </w:lvl>
    <w:lvl w:ilvl="2">
      <w:start w:val="1"/>
      <w:numFmt w:val="decimal"/>
      <w:lvlText w:val="%3."/>
      <w:lvlJc w:val="left"/>
      <w:pPr>
        <w:ind w:left="720" w:hanging="360"/>
      </w:pPr>
    </w:lvl>
    <w:lvl w:ilvl="3">
      <w:start w:val="1"/>
      <w:numFmt w:val="lowerLetter"/>
      <w:lvlText w:val="%4."/>
      <w:lvlJc w:val="left"/>
      <w:pPr>
        <w:ind w:left="2067" w:hanging="248"/>
      </w:pPr>
      <w:rPr>
        <w:rFonts w:ascii="Arial" w:hAnsi="Arial" w:cs="Arial"/>
        <w:b w:val="0"/>
        <w:bCs w:val="0"/>
        <w:spacing w:val="-1"/>
        <w:w w:val="100"/>
        <w:sz w:val="22"/>
        <w:szCs w:val="22"/>
      </w:rPr>
    </w:lvl>
    <w:lvl w:ilvl="4">
      <w:start w:val="0"/>
      <w:numFmt w:val="bullet"/>
      <w:lvlText w:val="•"/>
      <w:lvlJc w:val="left"/>
      <w:pPr>
        <w:ind w:left="4330" w:hanging="248"/>
      </w:pPr>
    </w:lvl>
    <w:lvl w:ilvl="5">
      <w:start w:val="0"/>
      <w:numFmt w:val="bullet"/>
      <w:lvlText w:val="•"/>
      <w:lvlJc w:val="left"/>
      <w:pPr>
        <w:ind w:left="5465" w:hanging="248"/>
      </w:pPr>
    </w:lvl>
    <w:lvl w:ilvl="6">
      <w:start w:val="0"/>
      <w:numFmt w:val="bullet"/>
      <w:lvlText w:val="•"/>
      <w:lvlJc w:val="left"/>
      <w:pPr>
        <w:ind w:left="6600" w:hanging="248"/>
      </w:pPr>
    </w:lvl>
    <w:lvl w:ilvl="7">
      <w:start w:val="0"/>
      <w:numFmt w:val="bullet"/>
      <w:lvlText w:val="•"/>
      <w:lvlJc w:val="left"/>
      <w:pPr>
        <w:ind w:left="7735" w:hanging="248"/>
      </w:pPr>
    </w:lvl>
    <w:lvl w:ilvl="8">
      <w:start w:val="0"/>
      <w:numFmt w:val="bullet"/>
      <w:lvlText w:val="•"/>
      <w:lvlJc w:val="left"/>
      <w:pPr>
        <w:ind w:left="8870" w:hanging="248"/>
      </w:pPr>
    </w:lvl>
  </w:abstractNum>
  <w:abstractNum w:abstractNumId="13">
    <w:nsid w:val="73181DF8"/>
    <w:multiLevelType w:val="hybridMultilevel"/>
    <w:tmpl w:val="0B3EC238"/>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8"/>
  </w:num>
  <w:num w:numId="2">
    <w:abstractNumId w:val="13"/>
  </w:num>
  <w:num w:numId="3">
    <w:abstractNumId w:val="5"/>
  </w:num>
  <w:num w:numId="4">
    <w:abstractNumId w:val="2"/>
  </w:num>
  <w:num w:numId="5">
    <w:abstractNumId w:val="0"/>
  </w:num>
  <w:num w:numId="6">
    <w:abstractNumId w:val="12"/>
  </w:num>
  <w:num w:numId="7">
    <w:abstractNumId w:val="11"/>
  </w:num>
  <w:num w:numId="8">
    <w:abstractNumId w:val="9"/>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1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6Char">
    <w:name w:val="Heading 6 Char"/>
    <w:basedOn w:val="DefaultParagraphFont"/>
    <w:link w:val="Heading6"/>
    <w:uiPriority w:val="9"/>
    <w:semiHidden/>
    <w:rsid w:val="00A81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8CA"/>
    <w:rPr>
      <w:rFonts w:eastAsiaTheme="majorEastAsia" w:cstheme="majorBidi"/>
      <w:color w:val="272727" w:themeColor="text1" w:themeTint="D8"/>
    </w:rPr>
  </w:style>
  <w:style w:type="paragraph" w:styleId="Quote">
    <w:name w:val="Quote"/>
    <w:basedOn w:val="Normal"/>
    <w:next w:val="Normal"/>
    <w:link w:val="QuoteChar"/>
    <w:uiPriority w:val="29"/>
    <w:qFormat/>
    <w:rsid w:val="00A818CA"/>
    <w:pPr>
      <w:spacing w:before="160"/>
      <w:jc w:val="center"/>
    </w:pPr>
    <w:rPr>
      <w:i/>
      <w:iCs/>
      <w:color w:val="404040" w:themeColor="text1" w:themeTint="BF"/>
    </w:rPr>
  </w:style>
  <w:style w:type="character" w:customStyle="1" w:styleId="QuoteChar">
    <w:name w:val="Quote Char"/>
    <w:basedOn w:val="DefaultParagraphFont"/>
    <w:link w:val="Quote"/>
    <w:uiPriority w:val="29"/>
    <w:rsid w:val="00A818CA"/>
    <w:rPr>
      <w:i/>
      <w:iCs/>
      <w:color w:val="404040" w:themeColor="text1" w:themeTint="BF"/>
    </w:rPr>
  </w:style>
  <w:style w:type="paragraph" w:styleId="IntenseQuote">
    <w:name w:val="Intense Quote"/>
    <w:basedOn w:val="Normal"/>
    <w:next w:val="Normal"/>
    <w:link w:val="IntenseQuoteChar"/>
    <w:uiPriority w:val="30"/>
    <w:qFormat/>
    <w:rsid w:val="00A818CA"/>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A818CA"/>
    <w:rPr>
      <w:i/>
      <w:iCs/>
      <w:color w:val="366092" w:themeColor="accent1" w:themeShade="BF"/>
    </w:rPr>
  </w:style>
  <w:style w:type="character" w:styleId="IntenseReference">
    <w:name w:val="Intense Reference"/>
    <w:basedOn w:val="DefaultParagraphFont"/>
    <w:uiPriority w:val="32"/>
    <w:qFormat/>
    <w:rsid w:val="00A818CA"/>
    <w:rPr>
      <w:b/>
      <w:bCs/>
      <w:smallCaps/>
      <w:color w:val="366092" w:themeColor="accent1" w:themeShade="BF"/>
      <w:spacing w:val="5"/>
    </w:rPr>
  </w:style>
  <w:style w:type="character" w:styleId="Hyperlink">
    <w:name w:val="Hyperlink"/>
    <w:basedOn w:val="DefaultParagraphFont"/>
    <w:uiPriority w:val="99"/>
    <w:unhideWhenUsed/>
    <w:rsid w:val="00A818CA"/>
    <w:rPr>
      <w:color w:val="0000FF" w:themeColor="hyperlink"/>
      <w:u w:val="single"/>
    </w:rPr>
  </w:style>
  <w:style w:type="paragraph" w:customStyle="1" w:styleId="Default">
    <w:name w:val="Default"/>
    <w:rsid w:val="00A818CA"/>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indenta">
    <w:name w:val="indenta"/>
    <w:basedOn w:val="Normal"/>
    <w:rsid w:val="00A818CA"/>
    <w:pPr>
      <w:spacing w:after="0" w:line="360" w:lineRule="atLeast"/>
      <w:ind w:firstLine="225"/>
    </w:pPr>
    <w:rPr>
      <w:rFonts w:ascii="Arial" w:eastAsia="Times New Roman" w:hAnsi="Arial" w:cs="Arial"/>
      <w:color w:val="2E2E2E"/>
      <w:sz w:val="26"/>
      <w:szCs w:val="26"/>
    </w:rPr>
  </w:style>
  <w:style w:type="paragraph" w:customStyle="1" w:styleId="indent1">
    <w:name w:val="indent1"/>
    <w:basedOn w:val="Normal"/>
    <w:rsid w:val="00A818CA"/>
    <w:pPr>
      <w:spacing w:after="0" w:line="360" w:lineRule="atLeast"/>
      <w:ind w:firstLine="225"/>
    </w:pPr>
    <w:rPr>
      <w:rFonts w:ascii="Arial" w:eastAsia="Times New Roman" w:hAnsi="Arial" w:cs="Arial"/>
      <w:color w:val="2E2E2E"/>
      <w:sz w:val="26"/>
      <w:szCs w:val="26"/>
    </w:rPr>
  </w:style>
  <w:style w:type="character" w:customStyle="1" w:styleId="UnresolvedMention">
    <w:name w:val="Unresolved Mention"/>
    <w:basedOn w:val="DefaultParagraphFont"/>
    <w:uiPriority w:val="99"/>
    <w:semiHidden/>
    <w:unhideWhenUsed/>
    <w:rsid w:val="00A818CA"/>
    <w:rPr>
      <w:color w:val="605E5C"/>
      <w:shd w:val="clear" w:color="auto" w:fill="E1DFDD"/>
    </w:rPr>
  </w:style>
  <w:style w:type="paragraph" w:customStyle="1" w:styleId="paragraph">
    <w:name w:val="paragraph"/>
    <w:basedOn w:val="Normal"/>
    <w:rsid w:val="00961F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61F53"/>
  </w:style>
  <w:style w:type="character" w:customStyle="1" w:styleId="eop">
    <w:name w:val="eop"/>
    <w:basedOn w:val="DefaultParagraphFont"/>
    <w:rsid w:val="00E70FE6"/>
  </w:style>
  <w:style w:type="character" w:customStyle="1" w:styleId="ListParagraphChar">
    <w:name w:val="List Paragraph Char"/>
    <w:basedOn w:val="DefaultParagraphFont"/>
    <w:link w:val="ListParagraph"/>
    <w:uiPriority w:val="99"/>
    <w:locked/>
    <w:rsid w:val="00012327"/>
    <w:rPr>
      <w:rFonts w:ascii="Palatino Linotype" w:eastAsia="Palatino Linotype" w:hAnsi="Palatino Linotype" w:cs="Palatino Linotype"/>
      <w:lang w:bidi="en-US"/>
    </w:rPr>
  </w:style>
  <w:style w:type="paragraph" w:styleId="HTMLPreformatted">
    <w:name w:val="HTML Preformatted"/>
    <w:basedOn w:val="Normal"/>
    <w:link w:val="HTMLPreformattedChar"/>
    <w:uiPriority w:val="99"/>
    <w:semiHidden/>
    <w:unhideWhenUsed/>
    <w:rsid w:val="005E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5E3C7A"/>
    <w:rPr>
      <w:rFonts w:ascii="Courier New" w:eastAsia="Times New Roman" w:hAnsi="Courier New" w:cs="Courier New"/>
      <w:sz w:val="20"/>
      <w:szCs w:val="20"/>
    </w:rPr>
  </w:style>
  <w:style w:type="paragraph" w:customStyle="1" w:styleId="listl1">
    <w:name w:val="listl1"/>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827BE2"/>
  </w:style>
  <w:style w:type="character" w:styleId="Emphasis">
    <w:name w:val="Emphasis"/>
    <w:basedOn w:val="DefaultParagraphFont"/>
    <w:uiPriority w:val="20"/>
    <w:qFormat/>
    <w:rsid w:val="00827BE2"/>
    <w:rPr>
      <w:i/>
      <w:iCs/>
    </w:rPr>
  </w:style>
  <w:style w:type="paragraph" w:customStyle="1" w:styleId="listl2">
    <w:name w:val="listl2"/>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3">
    <w:name w:val="listl3"/>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61C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nin">
    <w:name w:val="runin"/>
    <w:basedOn w:val="Normal"/>
    <w:rsid w:val="00BE2D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ninchild">
    <w:name w:val="runinchild"/>
    <w:basedOn w:val="Normal"/>
    <w:rsid w:val="00BE2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99140F"/>
  </w:style>
  <w:style w:type="paragraph" w:customStyle="1" w:styleId="pbody">
    <w:name w:val="pbody"/>
    <w:basedOn w:val="Normal"/>
    <w:rsid w:val="00592393"/>
    <w:pPr>
      <w:spacing w:before="0" w:line="288" w:lineRule="auto"/>
      <w:ind w:firstLine="240"/>
    </w:pPr>
    <w:rPr>
      <w:rFonts w:ascii="Arial" w:eastAsia="Times New Roman" w:hAnsi="Arial" w:cs="Arial"/>
      <w:color w:val="000000"/>
      <w:szCs w:val="20"/>
    </w:rPr>
  </w:style>
  <w:style w:type="paragraph" w:customStyle="1" w:styleId="pindented1">
    <w:name w:val="pindented1"/>
    <w:basedOn w:val="Normal"/>
    <w:rsid w:val="00592393"/>
    <w:pPr>
      <w:spacing w:before="0" w:line="288" w:lineRule="auto"/>
      <w:ind w:firstLine="480"/>
    </w:pPr>
    <w:rPr>
      <w:rFonts w:ascii="Arial" w:eastAsia="Times New Roman" w:hAnsi="Arial" w:cs="Arial"/>
      <w:color w:val="000000"/>
      <w:szCs w:val="20"/>
    </w:rPr>
  </w:style>
  <w:style w:type="paragraph" w:customStyle="1" w:styleId="pindented2">
    <w:name w:val="pindented2"/>
    <w:basedOn w:val="Normal"/>
    <w:rsid w:val="00592393"/>
    <w:pPr>
      <w:spacing w:before="0" w:line="288" w:lineRule="auto"/>
      <w:ind w:firstLine="720"/>
    </w:pPr>
    <w:rPr>
      <w:rFonts w:ascii="Arial" w:eastAsia="Times New Roman" w:hAnsi="Arial" w:cs="Arial"/>
      <w:color w:val="000000"/>
      <w:szCs w:val="20"/>
    </w:rPr>
  </w:style>
  <w:style w:type="character" w:styleId="FollowedHyperlink">
    <w:name w:val="FollowedHyperlink"/>
    <w:basedOn w:val="DefaultParagraphFont"/>
    <w:uiPriority w:val="99"/>
    <w:semiHidden/>
    <w:unhideWhenUsed/>
    <w:rsid w:val="00E219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header" Target="header6.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9.xml" /><Relationship Id="rId25" Type="http://schemas.openxmlformats.org/officeDocument/2006/relationships/footer" Target="footer13.xml" /><Relationship Id="rId26" Type="http://schemas.openxmlformats.org/officeDocument/2006/relationships/header" Target="header10.xml" /><Relationship Id="rId27" Type="http://schemas.openxmlformats.org/officeDocument/2006/relationships/header" Target="header11.xml" /><Relationship Id="rId28" Type="http://schemas.openxmlformats.org/officeDocument/2006/relationships/footer" Target="footer14.xml" /><Relationship Id="rId29" Type="http://schemas.openxmlformats.org/officeDocument/2006/relationships/footer" Target="footer15.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6.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70</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2026-10-05T22:21:57Z</dcterms:created>
  <dcterms:modified xsi:type="dcterms:W3CDTF">2026-10-05T22:21:57Z</dcterms:modified>
</cp:coreProperties>
</file>