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NRM| 460-24-009 CLC and Fourth Floor Patient Elopement</w:t>
            </w:r>
            <w:r w:rsidRPr="000104D7">
              <w:rPr>
                <w:rStyle w:val="AAMSKBFill-InHighlight"/>
                <w:color w:val="auto"/>
              </w:rPr>
              <w:t xml:space="preserve"> </w:t>
            </w:r>
            <w:r>
              <w:rPr>
                <w:rStyle w:val="AAMSKBFill-InHighlight"/>
                <w:color w:val="auto"/>
              </w:rPr>
              <w:t>Upgrade | NCO 4 Construction East (VA-26-00050011)</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19805</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36C24427R0001</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09-11-2026</w:t>
            </w:r>
            <w:r w:rsidRPr="004C7C18">
              <w:rPr>
                <w:rStyle w:val="AAMSKBFill-InHighlight"/>
                <w:rFonts w:asciiTheme="minorHAnsi" w:hAnsiTheme="minorHAnsi" w:cstheme="minorHAnsi"/>
              </w:rPr>
              <w:t xml:space="preserve"> </w:t>
            </w:r>
            <w:r>
              <w:rPr>
                <w:rFonts w:asciiTheme="minorHAnsi" w:hAnsiTheme="minorHAnsi" w:cstheme="minorHAnsi"/>
                <w:szCs w:val="20"/>
              </w:rPr>
              <w:t>3:00PM</w:t>
            </w:r>
            <w:r w:rsidRPr="004C7C18">
              <w:rPr>
                <w:rStyle w:val="AAMSKBFill-InHighlight"/>
                <w:rFonts w:asciiTheme="minorHAnsi" w:hAnsiTheme="minorHAnsi" w:cstheme="minorHAnsi"/>
              </w:rPr>
              <w:t xml:space="preserve"> </w:t>
            </w:r>
            <w:r>
              <w:rPr>
                <w:rFonts w:asciiTheme="minorHAnsi" w:hAnsiTheme="minorHAnsi" w:cstheme="minorHAnsi"/>
                <w:szCs w:val="20"/>
              </w:rPr>
              <w:t>EASTERN TIME, NEW YORK,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60</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r>
              <w:rPr>
                <w:rFonts w:asciiTheme="minorHAnsi" w:hAnsiTheme="minorHAnsi" w:cstheme="minorHAnsi"/>
                <w:szCs w:val="20"/>
              </w:rPr>
              <w:t>SDVOSBC</w:t>
            </w: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7A21</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541519</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4</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eastAsiaTheme="minorHAnsi" w:hAnsiTheme="minorHAnsi" w:cstheme="minorHAnsi"/>
                <w:szCs w:val="20"/>
                <w:bdr w:val="none" w:sz="0" w:space="0" w:color="auto" w:frame="1"/>
              </w:rPr>
            </w:pP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Cheryl Roberts</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cheryl.roberts2@va.gov</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302-944-2511</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Wilmington VA Medical Center</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1601 Kirkwood Hwy</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WIlmington</w:t>
            </w:r>
            <w:r w:rsidRPr="004C7C18">
              <w:rPr>
                <w:rFonts w:asciiTheme="minorHAnsi" w:hAnsiTheme="minorHAnsi" w:cstheme="minorHAnsi"/>
                <w:szCs w:val="20"/>
              </w:rPr>
              <w:t xml:space="preserve"> </w:t>
            </w:r>
            <w:r>
              <w:rPr>
                <w:rStyle w:val="AAMSKBFill-InHighlight"/>
                <w:rFonts w:asciiTheme="minorHAnsi" w:hAnsiTheme="minorHAnsi" w:cstheme="minorHAnsi"/>
                <w:color w:val="auto"/>
              </w:rPr>
              <w:t>DE</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19805</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USA</w:t>
            </w: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cheryl.roberts2@va.gov</w:t>
            </w: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Contracting Officer</w:t>
            </w:r>
          </w:p>
        </w:tc>
      </w:tr>
    </w:tbl>
    <w:p w:rsidR="009C37D0">
      <w:r>
        <w:br w:type="page"/>
      </w:r>
    </w:p>
    <w:p w:rsidR="00D4347A" w:rsidRPr="00917C3B" w:rsidP="00917C3B">
      <w:pPr>
        <w:pBdr>
          <w:top w:val="single" w:sz="4" w:space="1" w:color="auto"/>
          <w:bottom w:val="single" w:sz="4" w:space="1" w:color="auto"/>
        </w:pBdr>
        <w:jc w:val="center"/>
        <w:rPr>
          <w:rFonts w:cstheme="minorHAnsi"/>
          <w:b/>
          <w:sz w:val="22"/>
        </w:rPr>
      </w:pPr>
      <w:r>
        <w:rPr>
          <w:rFonts w:cstheme="minorHAnsi"/>
          <w:b/>
          <w:color w:val="4F81BD" w:themeColor="accent1"/>
          <w:sz w:val="28"/>
          <w:szCs w:val="28"/>
        </w:rPr>
        <w:t>DESCRIPTION</w:t>
      </w:r>
    </w:p>
    <w:p w:rsidR="001C68EE" w:rsidRPr="001C68EE" w:rsidP="001C68EE">
      <w:pPr>
        <w:rPr>
          <w:rFonts w:ascii="Arial" w:hAnsi="Arial" w:cs="Arial"/>
          <w:color w:val="000000"/>
          <w:sz w:val="22"/>
          <w:szCs w:val="22"/>
          <w14:ligatures w14:val="none"/>
        </w:rPr>
      </w:pPr>
      <w:r w:rsidRPr="001C68EE">
        <w:rPr>
          <w:rFonts w:ascii="Arial" w:hAnsi="Arial" w:cs="Arial"/>
          <w:color w:val="000000"/>
          <w:sz w:val="22"/>
          <w:szCs w:val="22"/>
          <w14:ligatures w14:val="none"/>
        </w:rPr>
        <w:t xml:space="preserve">This is a </w:t>
      </w:r>
      <w:r w:rsidRPr="001C68EE">
        <w:rPr>
          <w:rFonts w:ascii="Arial" w:hAnsi="Arial" w:cs="Arial"/>
          <w:b/>
          <w:bCs/>
          <w:color w:val="000000"/>
          <w:sz w:val="22"/>
          <w:szCs w:val="22"/>
          <w14:ligatures w14:val="none"/>
        </w:rPr>
        <w:t>Sources Sought Notice</w:t>
      </w:r>
      <w:r w:rsidRPr="001C68EE">
        <w:rPr>
          <w:rFonts w:ascii="Arial" w:hAnsi="Arial" w:cs="Arial"/>
          <w:color w:val="000000"/>
          <w:sz w:val="22"/>
          <w:szCs w:val="22"/>
          <w14:ligatures w14:val="none"/>
        </w:rPr>
        <w:t xml:space="preserve"> issued solely for information and planning purposes. It does </w:t>
      </w:r>
      <w:r w:rsidRPr="001C68EE">
        <w:rPr>
          <w:rFonts w:ascii="Arial" w:hAnsi="Arial" w:cs="Arial"/>
          <w:b/>
          <w:bCs/>
          <w:color w:val="000000"/>
          <w:sz w:val="22"/>
          <w:szCs w:val="22"/>
          <w14:ligatures w14:val="none"/>
        </w:rPr>
        <w:t>not</w:t>
      </w:r>
      <w:r w:rsidRPr="001C68EE">
        <w:rPr>
          <w:rFonts w:ascii="Arial" w:hAnsi="Arial" w:cs="Arial"/>
          <w:color w:val="000000"/>
          <w:sz w:val="22"/>
          <w:szCs w:val="22"/>
          <w14:ligatures w14:val="none"/>
        </w:rPr>
        <w:t xml:space="preserve"> constitute a Request for Proposal (RFP), Request for Quote (RFQ), or a promise to issue a solicitation in the future. The Government is seeking </w:t>
      </w:r>
      <w:r w:rsidRPr="001C68EE">
        <w:rPr>
          <w:rFonts w:ascii="Arial" w:hAnsi="Arial" w:cs="Arial"/>
          <w:b/>
          <w:bCs/>
          <w:color w:val="000000"/>
          <w:sz w:val="22"/>
          <w:szCs w:val="22"/>
          <w14:ligatures w14:val="none"/>
        </w:rPr>
        <w:t xml:space="preserve">capability statements </w:t>
      </w:r>
      <w:r w:rsidRPr="001C68EE">
        <w:rPr>
          <w:rFonts w:ascii="Arial" w:hAnsi="Arial" w:cs="Arial"/>
          <w:color w:val="000000"/>
          <w:sz w:val="22"/>
          <w:szCs w:val="22"/>
          <w14:ligatures w14:val="none"/>
        </w:rPr>
        <w:t>from commercial sources to determine market availability, technical feasibility, and potential small business set-aside avenues (SDVOSB) for an Enterprise Patient Elopement &amp; Wander Management System.</w:t>
      </w:r>
    </w:p>
    <w:p w:rsidR="001C68EE" w:rsidRPr="001C68EE" w:rsidP="001C68EE">
      <w:pPr>
        <w:rPr>
          <w:sz w:val="22"/>
          <w:szCs w:val="22"/>
        </w:rPr>
      </w:pPr>
    </w:p>
    <w:p w:rsidR="001C68EE" w:rsidRPr="001C68EE" w:rsidP="001C68EE">
      <w:pPr>
        <w:rPr>
          <w:sz w:val="22"/>
          <w:szCs w:val="22"/>
        </w:rPr>
      </w:pPr>
    </w:p>
    <w:p w:rsidR="001C68EE" w:rsidRPr="001C68EE" w:rsidP="001C68EE">
      <w:r w:rsidRPr="001C68EE">
        <w:rPr>
          <w:b/>
          <w:bCs/>
        </w:rPr>
        <w:t>Please submit the following:</w:t>
      </w:r>
    </w:p>
    <w:p w:rsidR="001C68EE" w:rsidRPr="001C68EE" w:rsidP="001C68EE">
      <w:pPr>
        <w:rPr>
          <w:rFonts w:ascii="Arial" w:hAnsi="Arial" w:cs="Arial"/>
          <w:color w:val="000000"/>
          <w:sz w:val="22"/>
          <w:szCs w:val="22"/>
          <w14:ligatures w14:val="none"/>
        </w:rPr>
      </w:pPr>
      <w:r w:rsidRPr="001C68EE">
        <w:rPr>
          <w:rFonts w:ascii="Arial" w:hAnsi="Arial" w:cs="Arial"/>
          <w:color w:val="000000"/>
          <w:sz w:val="22"/>
          <w:szCs w:val="22"/>
          <w14:ligatures w14:val="none"/>
        </w:rPr>
        <w:t>Interested contractors shall submit a Capability Statement detailing:</w:t>
      </w:r>
    </w:p>
    <w:p w:rsidR="001C68EE" w:rsidRPr="00140FCF" w:rsidP="001C68EE">
      <w:pPr>
        <w:numPr>
          <w:ilvl w:val="0"/>
          <w:numId w:val="1"/>
        </w:numPr>
        <w:ind w:left="1320"/>
        <w:rPr>
          <w:rFonts w:ascii="Arial" w:eastAsia="Times New Roman" w:hAnsi="Arial" w:cs="Arial"/>
          <w:color w:val="000000"/>
          <w:sz w:val="22"/>
          <w:szCs w:val="22"/>
        </w:rPr>
      </w:pPr>
      <w:r w:rsidRPr="001C68EE">
        <w:rPr>
          <w:rFonts w:ascii="Arial" w:eastAsia="Times New Roman" w:hAnsi="Arial" w:cs="Arial"/>
          <w:b/>
          <w:bCs/>
          <w:color w:val="000000"/>
          <w:sz w:val="22"/>
          <w:szCs w:val="22"/>
        </w:rPr>
        <w:t>Company Information:</w:t>
      </w:r>
      <w:r w:rsidRPr="001C68EE">
        <w:rPr>
          <w:rFonts w:ascii="Arial" w:eastAsia="Times New Roman" w:hAnsi="Arial" w:cs="Arial"/>
          <w:color w:val="000000"/>
          <w:sz w:val="22"/>
          <w:szCs w:val="22"/>
        </w:rPr>
        <w:t xml:space="preserve"> Legal Business N</w:t>
      </w:r>
      <w:r w:rsidRPr="00140FCF">
        <w:rPr>
          <w:rFonts w:ascii="Arial" w:eastAsia="Times New Roman" w:hAnsi="Arial" w:cs="Arial"/>
          <w:color w:val="000000"/>
          <w:sz w:val="22"/>
          <w:szCs w:val="22"/>
        </w:rPr>
        <w:t xml:space="preserve">ame, SAM.gov UEI/CAGE Code, Point of Contact, and Socioeconomic Status under NAICS </w:t>
      </w:r>
      <w:r w:rsidRPr="00140FCF" w:rsidR="00140FCF">
        <w:rPr>
          <w:rFonts w:ascii="Arial" w:eastAsia="Times New Roman" w:hAnsi="Arial" w:cs="Arial"/>
          <w:color w:val="000000"/>
          <w:sz w:val="22"/>
          <w:szCs w:val="22"/>
        </w:rPr>
        <w:t>541519</w:t>
      </w:r>
      <w:r w:rsidRPr="00140FCF">
        <w:rPr>
          <w:rFonts w:ascii="Arial" w:eastAsia="Times New Roman" w:hAnsi="Arial" w:cs="Arial"/>
          <w:color w:val="000000"/>
          <w:sz w:val="22"/>
          <w:szCs w:val="22"/>
        </w:rPr>
        <w:t>.</w:t>
      </w:r>
    </w:p>
    <w:p w:rsidR="001C68EE" w:rsidRPr="001C68EE" w:rsidP="001C68EE">
      <w:pPr>
        <w:numPr>
          <w:ilvl w:val="0"/>
          <w:numId w:val="1"/>
        </w:numPr>
        <w:ind w:left="1320"/>
        <w:rPr>
          <w:rFonts w:ascii="Arial" w:eastAsia="Times New Roman" w:hAnsi="Arial" w:cs="Arial"/>
          <w:color w:val="000000"/>
          <w:sz w:val="22"/>
          <w:szCs w:val="22"/>
        </w:rPr>
      </w:pPr>
      <w:r w:rsidRPr="00140FCF">
        <w:rPr>
          <w:rFonts w:ascii="Arial" w:eastAsia="Times New Roman" w:hAnsi="Arial" w:cs="Arial"/>
          <w:b/>
          <w:bCs/>
          <w:color w:val="000000"/>
          <w:sz w:val="22"/>
          <w:szCs w:val="22"/>
        </w:rPr>
        <w:t>Technical Capability:</w:t>
      </w:r>
      <w:r w:rsidRPr="00140FCF">
        <w:rPr>
          <w:rFonts w:ascii="Arial" w:eastAsia="Times New Roman" w:hAnsi="Arial" w:cs="Arial"/>
          <w:color w:val="000000"/>
          <w:sz w:val="22"/>
          <w:szCs w:val="22"/>
        </w:rPr>
        <w:t xml:space="preserve"> Brief narrative demonstrating capability to deliver, install, and service an enterprise patient elopement platform. Indicate if pro</w:t>
      </w:r>
      <w:r w:rsidRPr="001C68EE">
        <w:rPr>
          <w:rFonts w:ascii="Arial" w:eastAsia="Times New Roman" w:hAnsi="Arial" w:cs="Arial"/>
          <w:color w:val="000000"/>
          <w:sz w:val="22"/>
          <w:szCs w:val="22"/>
        </w:rPr>
        <w:t xml:space="preserve">viding brand-name products (e.g., </w:t>
      </w:r>
      <w:r w:rsidRPr="001C68EE">
        <w:rPr>
          <w:rFonts w:ascii="Arial" w:eastAsia="Times New Roman" w:hAnsi="Arial" w:cs="Arial"/>
          <w:color w:val="000000"/>
          <w:sz w:val="22"/>
          <w:szCs w:val="22"/>
        </w:rPr>
        <w:t>GuardRFID</w:t>
      </w:r>
      <w:r w:rsidRPr="001C68EE">
        <w:rPr>
          <w:rFonts w:ascii="Arial" w:eastAsia="Times New Roman" w:hAnsi="Arial" w:cs="Arial"/>
          <w:color w:val="000000"/>
          <w:sz w:val="22"/>
          <w:szCs w:val="22"/>
        </w:rPr>
        <w:t>, Stanley Healthcare/Huggies/</w:t>
      </w:r>
      <w:r w:rsidRPr="001C68EE">
        <w:rPr>
          <w:rFonts w:ascii="Arial" w:eastAsia="Times New Roman" w:hAnsi="Arial" w:cs="Arial"/>
          <w:color w:val="000000"/>
          <w:sz w:val="22"/>
          <w:szCs w:val="22"/>
        </w:rPr>
        <w:t>WanderGuard</w:t>
      </w:r>
      <w:r w:rsidRPr="001C68EE">
        <w:rPr>
          <w:rFonts w:ascii="Arial" w:eastAsia="Times New Roman" w:hAnsi="Arial" w:cs="Arial"/>
          <w:color w:val="000000"/>
          <w:sz w:val="22"/>
          <w:szCs w:val="22"/>
        </w:rPr>
        <w:t>) or equal custom solutions.</w:t>
      </w:r>
    </w:p>
    <w:p w:rsidR="001C68EE" w:rsidRPr="001C68EE" w:rsidP="001C68EE">
      <w:pPr>
        <w:numPr>
          <w:ilvl w:val="0"/>
          <w:numId w:val="1"/>
        </w:numPr>
        <w:ind w:left="1320"/>
        <w:rPr>
          <w:rFonts w:ascii="Arial" w:eastAsia="Times New Roman" w:hAnsi="Arial" w:cs="Arial"/>
          <w:color w:val="000000"/>
          <w:sz w:val="22"/>
          <w:szCs w:val="22"/>
        </w:rPr>
      </w:pPr>
      <w:r w:rsidRPr="001C68EE">
        <w:rPr>
          <w:rFonts w:ascii="Arial" w:eastAsia="Times New Roman" w:hAnsi="Arial" w:cs="Arial"/>
          <w:b/>
          <w:bCs/>
          <w:color w:val="000000"/>
          <w:sz w:val="22"/>
          <w:szCs w:val="22"/>
        </w:rPr>
        <w:t>Contract Vehicles:</w:t>
      </w:r>
      <w:r w:rsidRPr="001C68EE">
        <w:rPr>
          <w:rFonts w:ascii="Arial" w:eastAsia="Times New Roman" w:hAnsi="Arial" w:cs="Arial"/>
          <w:color w:val="000000"/>
          <w:sz w:val="22"/>
          <w:szCs w:val="22"/>
        </w:rPr>
        <w:t xml:space="preserve"> List any existing GWAC or FSS contracts (e.g., GSA MAS, VA FSS, SEWP) your firm currently holds that cover these supplies/services.</w:t>
      </w:r>
    </w:p>
    <w:p w:rsidR="001C68EE" w:rsidRPr="001C68EE" w:rsidP="001C68EE">
      <w:pPr>
        <w:keepNext/>
        <w:keepLines/>
        <w:outlineLvl w:val="2"/>
        <w:rPr>
          <w:rFonts w:ascii="Arial" w:eastAsia="Times New Roman" w:hAnsi="Arial" w:cs="Arial"/>
          <w:color w:val="000000"/>
          <w:sz w:val="22"/>
          <w:szCs w:val="22"/>
        </w:rPr>
      </w:pPr>
      <w:r w:rsidRPr="001C68EE">
        <w:rPr>
          <w:rFonts w:ascii="Arial" w:eastAsia="Times New Roman" w:hAnsi="Arial" w:cs="Arial"/>
          <w:color w:val="000000"/>
          <w:sz w:val="22"/>
          <w:szCs w:val="22"/>
        </w:rPr>
        <w:t>4. Response Guidelines</w:t>
      </w:r>
    </w:p>
    <w:p w:rsidR="001C68EE" w:rsidRPr="001C68EE" w:rsidP="001C68EE">
      <w:pPr>
        <w:numPr>
          <w:ilvl w:val="0"/>
          <w:numId w:val="2"/>
        </w:numPr>
        <w:ind w:left="1320"/>
        <w:rPr>
          <w:rFonts w:ascii="Arial" w:eastAsia="Times New Roman" w:hAnsi="Arial" w:cs="Arial"/>
          <w:color w:val="000000"/>
          <w:sz w:val="22"/>
          <w:szCs w:val="22"/>
        </w:rPr>
      </w:pPr>
      <w:r w:rsidRPr="001C68EE">
        <w:rPr>
          <w:rFonts w:ascii="Arial" w:eastAsia="Times New Roman" w:hAnsi="Arial" w:cs="Arial"/>
          <w:b/>
          <w:bCs/>
          <w:color w:val="000000"/>
          <w:sz w:val="22"/>
          <w:szCs w:val="22"/>
        </w:rPr>
        <w:t>Response Deadline:</w:t>
      </w:r>
      <w:r w:rsidRPr="001C68EE">
        <w:rPr>
          <w:rFonts w:ascii="Arial" w:eastAsia="Times New Roman" w:hAnsi="Arial" w:cs="Arial"/>
          <w:color w:val="000000"/>
          <w:sz w:val="22"/>
          <w:szCs w:val="22"/>
        </w:rPr>
        <w:t xml:space="preserve"> 9/11/26 3:00 p.m. </w:t>
      </w:r>
    </w:p>
    <w:p w:rsidR="001C68EE" w:rsidRPr="001C68EE" w:rsidP="001C68EE">
      <w:pPr>
        <w:numPr>
          <w:ilvl w:val="0"/>
          <w:numId w:val="2"/>
        </w:numPr>
        <w:ind w:left="1320"/>
        <w:rPr>
          <w:rFonts w:ascii="Arial" w:eastAsia="Times New Roman" w:hAnsi="Arial" w:cs="Arial"/>
          <w:color w:val="000000"/>
          <w:sz w:val="22"/>
          <w:szCs w:val="22"/>
        </w:rPr>
      </w:pPr>
      <w:r w:rsidRPr="001C68EE">
        <w:rPr>
          <w:rFonts w:ascii="Arial" w:eastAsia="Times New Roman" w:hAnsi="Arial" w:cs="Arial"/>
          <w:b/>
          <w:bCs/>
          <w:color w:val="000000"/>
          <w:sz w:val="22"/>
          <w:szCs w:val="22"/>
        </w:rPr>
        <w:t>Submission Format:</w:t>
      </w:r>
      <w:r w:rsidRPr="001C68EE">
        <w:rPr>
          <w:rFonts w:ascii="Arial" w:eastAsia="Times New Roman" w:hAnsi="Arial" w:cs="Arial"/>
          <w:color w:val="000000"/>
          <w:sz w:val="22"/>
          <w:szCs w:val="22"/>
        </w:rPr>
        <w:t xml:space="preserve"> PDF via email to </w:t>
      </w:r>
      <w:r>
        <w:fldChar w:fldCharType="begin"/>
      </w:r>
      <w:r>
        <w:instrText xml:space="preserve"> HYPERLINK "mailto:cheryl.roberts2@va.gov" </w:instrText>
      </w:r>
      <w:r>
        <w:fldChar w:fldCharType="separate"/>
      </w:r>
      <w:r w:rsidRPr="001C68EE">
        <w:rPr>
          <w:rFonts w:ascii="Arial" w:eastAsia="Times New Roman" w:hAnsi="Arial" w:cs="Arial"/>
          <w:color w:val="0000FF" w:themeColor="hyperlink"/>
          <w:sz w:val="22"/>
          <w:szCs w:val="22"/>
          <w:u w:val="single"/>
        </w:rPr>
        <w:t>cheryl.roberts2@va.gov</w:t>
      </w:r>
      <w:r>
        <w:fldChar w:fldCharType="end"/>
      </w:r>
      <w:r w:rsidRPr="001C68EE">
        <w:rPr>
          <w:rFonts w:ascii="Arial" w:eastAsia="Times New Roman" w:hAnsi="Arial" w:cs="Arial"/>
          <w:color w:val="000000"/>
          <w:sz w:val="22"/>
          <w:szCs w:val="22"/>
        </w:rPr>
        <w:t xml:space="preserve"> </w:t>
      </w:r>
    </w:p>
    <w:p w:rsidR="001C68EE" w:rsidRPr="001C68EE" w:rsidP="001C68EE">
      <w:pPr>
        <w:numPr>
          <w:ilvl w:val="0"/>
          <w:numId w:val="2"/>
        </w:numPr>
        <w:ind w:left="1320"/>
        <w:rPr>
          <w:rFonts w:ascii="Arial" w:eastAsia="Times New Roman" w:hAnsi="Arial" w:cs="Arial"/>
          <w:color w:val="000000"/>
          <w:sz w:val="22"/>
          <w:szCs w:val="22"/>
        </w:rPr>
      </w:pPr>
      <w:r w:rsidRPr="001C68EE">
        <w:rPr>
          <w:rFonts w:ascii="Arial" w:eastAsia="Times New Roman" w:hAnsi="Arial" w:cs="Arial"/>
          <w:b/>
          <w:bCs/>
          <w:color w:val="000000"/>
          <w:sz w:val="22"/>
          <w:szCs w:val="22"/>
        </w:rPr>
        <w:t>Subject Line:</w:t>
      </w:r>
      <w:r w:rsidRPr="001C68EE">
        <w:rPr>
          <w:rFonts w:ascii="Arial" w:eastAsia="Times New Roman" w:hAnsi="Arial" w:cs="Arial"/>
          <w:color w:val="000000"/>
          <w:sz w:val="22"/>
          <w:szCs w:val="22"/>
        </w:rPr>
        <w:t xml:space="preserve"> Sources Sought Response - Patient Elopement System - [Company Name]</w:t>
      </w:r>
    </w:p>
    <w:p w:rsidR="001C68EE" w:rsidRPr="001C68EE" w:rsidP="001C68EE">
      <w:pPr>
        <w:rPr>
          <w:rFonts w:ascii="Arial" w:hAnsi="Arial" w:cs="Arial"/>
          <w:color w:val="000000"/>
          <w:sz w:val="22"/>
          <w:szCs w:val="22"/>
          <w14:ligatures w14:val="none"/>
        </w:rPr>
      </w:pPr>
      <w:r w:rsidRPr="001C68EE">
        <w:rPr>
          <w:rFonts w:ascii="Arial" w:hAnsi="Arial" w:cs="Arial"/>
          <w:i/>
          <w:iCs/>
          <w:color w:val="000000"/>
          <w:sz w:val="22"/>
          <w:szCs w:val="22"/>
          <w14:ligatures w14:val="none"/>
        </w:rPr>
        <w:t>Note: The Government will not reimburse respondents for any costs associated with preparing or submitting information in response to this notice.</w:t>
      </w:r>
    </w:p>
    <w:p w:rsidR="001C68EE" w:rsidRPr="001C68EE" w:rsidP="001C68EE">
      <w:pPr>
        <w:rPr>
          <w:sz w:val="22"/>
          <w:szCs w:val="22"/>
        </w:rPr>
      </w:pPr>
    </w:p>
    <w:p w:rsidR="001C68EE"/>
    <w:p w:rsidR="001C68EE"/>
    <w:p w:rsidR="001C68EE"/>
    <w:p w:rsidR="001C68EE"/>
    <w:p w:rsidR="001C68EE"/>
    <w:p w:rsidR="001C68EE"/>
    <w:p w:rsidR="001C68EE"/>
    <w:p w:rsidR="001C68EE"/>
    <w:p w:rsidR="00140FCF"/>
    <w:p w:rsidR="00140FCF"/>
    <w:p w:rsidR="00140FCF"/>
    <w:p w:rsidR="00140FCF"/>
    <w:p w:rsidR="001C68EE"/>
    <w:p w:rsidR="001C68EE"/>
    <w:p w:rsidR="00E8427E"/>
    <w:p w:rsidR="001C68EE"/>
    <w:p w:rsidR="001C68EE"/>
    <w:p w:rsidR="001C68EE"/>
    <w:p w:rsidR="001C68EE"/>
    <w:p w:rsidR="001C68EE"/>
    <w:p w:rsidR="001C68EE"/>
    <w:p w:rsidR="001C68EE" w:rsidP="001C68EE">
      <w:pPr>
        <w:rPr>
          <w:sz w:val="22"/>
          <w:szCs w:val="22"/>
        </w:rPr>
      </w:pPr>
      <w:r>
        <w:rPr>
          <w:sz w:val="22"/>
          <w:szCs w:val="22"/>
        </w:rPr>
        <w:t>Statement of Need:</w:t>
      </w:r>
      <w:r w:rsidRPr="005F35D7">
        <w:rPr>
          <w:b/>
          <w:bCs/>
          <w:sz w:val="22"/>
          <w:szCs w:val="22"/>
        </w:rPr>
        <w:t xml:space="preserve"> Patient Elopement Prevention System</w:t>
      </w:r>
      <w:r>
        <w:rPr>
          <w:b/>
          <w:bCs/>
          <w:sz w:val="22"/>
          <w:szCs w:val="22"/>
        </w:rPr>
        <w:t>, Wilmington VA Medical Center, Wilmington Delaware</w:t>
      </w:r>
    </w:p>
    <w:p w:rsidR="001C68EE" w:rsidP="001C68EE">
      <w:pPr>
        <w:rPr>
          <w:sz w:val="22"/>
          <w:szCs w:val="22"/>
        </w:rPr>
      </w:pPr>
    </w:p>
    <w:p w:rsidR="001C68EE" w:rsidP="001C68EE">
      <w:pPr>
        <w:rPr>
          <w:sz w:val="22"/>
          <w:szCs w:val="22"/>
        </w:rPr>
      </w:pPr>
      <w:r>
        <w:rPr>
          <w:sz w:val="22"/>
          <w:szCs w:val="22"/>
        </w:rPr>
        <w:t>Background:</w:t>
      </w:r>
    </w:p>
    <w:p w:rsidR="001C68EE" w:rsidP="001C68EE">
      <w:pPr>
        <w:rPr>
          <w:sz w:val="22"/>
          <w:szCs w:val="22"/>
        </w:rPr>
      </w:pPr>
      <w:r>
        <w:rPr>
          <w:sz w:val="22"/>
          <w:szCs w:val="22"/>
        </w:rPr>
        <w:t>Patient elopement represents a significant safety risk within healthcare facilities, particularly for vulnerable populations such as those with cognitive impairment, mental health conditions, or those at risk of harm to themselves or others. Elopement incidents can result in emotional distress, bodily harm, or even fatalities, and place a legal and reputational burden on the Department of Veterans Affairs (VA).</w:t>
      </w:r>
    </w:p>
    <w:p w:rsidR="001C68EE" w:rsidP="001C68EE">
      <w:pPr>
        <w:rPr>
          <w:sz w:val="22"/>
          <w:szCs w:val="22"/>
        </w:rPr>
      </w:pPr>
    </w:p>
    <w:p w:rsidR="001C68EE" w:rsidP="001C68EE">
      <w:pPr>
        <w:rPr>
          <w:sz w:val="22"/>
          <w:szCs w:val="22"/>
        </w:rPr>
      </w:pPr>
      <w:r>
        <w:rPr>
          <w:sz w:val="22"/>
          <w:szCs w:val="22"/>
        </w:rPr>
        <w:t>Need Statement:</w:t>
      </w:r>
    </w:p>
    <w:p w:rsidR="001C68EE" w:rsidP="001C68EE">
      <w:pPr>
        <w:rPr>
          <w:sz w:val="22"/>
          <w:szCs w:val="22"/>
        </w:rPr>
      </w:pPr>
      <w:r>
        <w:rPr>
          <w:sz w:val="22"/>
          <w:szCs w:val="22"/>
        </w:rPr>
        <w:t>The VA Wilmington VAMC requires a comprehensive Patient Elopement Prevention System to proactively mitigate the risk of unauthorized patient departures (“elopements”), ensure the safety of patients, and comply with The Joint Commission and other regulatory requirements related to patient monitoring, safety, and reporting.</w:t>
      </w:r>
    </w:p>
    <w:p w:rsidR="001C68EE" w:rsidP="001C68EE">
      <w:pPr>
        <w:rPr>
          <w:sz w:val="22"/>
          <w:szCs w:val="22"/>
        </w:rPr>
      </w:pPr>
    </w:p>
    <w:p w:rsidR="001C68EE" w:rsidP="001C68EE">
      <w:pPr>
        <w:rPr>
          <w:sz w:val="22"/>
          <w:szCs w:val="22"/>
        </w:rPr>
      </w:pPr>
      <w:r>
        <w:rPr>
          <w:sz w:val="22"/>
          <w:szCs w:val="22"/>
        </w:rPr>
        <w:t>Objectives:</w:t>
      </w:r>
    </w:p>
    <w:p w:rsidR="001C68EE" w:rsidP="001C68EE">
      <w:pPr>
        <w:rPr>
          <w:sz w:val="22"/>
          <w:szCs w:val="22"/>
        </w:rPr>
      </w:pPr>
    </w:p>
    <w:p w:rsidR="001C68EE" w:rsidP="001C68EE">
      <w:pPr>
        <w:rPr>
          <w:sz w:val="22"/>
          <w:szCs w:val="22"/>
        </w:rPr>
      </w:pPr>
      <w:r>
        <w:rPr>
          <w:sz w:val="22"/>
          <w:szCs w:val="22"/>
        </w:rPr>
        <w:t>Prevention: Reduce the incidence of patient elopement from inpatient and specialty care units.</w:t>
      </w:r>
    </w:p>
    <w:p w:rsidR="001C68EE" w:rsidP="001C68EE">
      <w:pPr>
        <w:rPr>
          <w:sz w:val="22"/>
          <w:szCs w:val="22"/>
        </w:rPr>
      </w:pPr>
      <w:r>
        <w:rPr>
          <w:sz w:val="22"/>
          <w:szCs w:val="22"/>
        </w:rPr>
        <w:t>Real-time Monitoring: Enable real-time location tracking and immediate alerts to staff if a patient at risk attempts to exit designated safe zones.</w:t>
      </w:r>
    </w:p>
    <w:p w:rsidR="001C68EE" w:rsidP="001C68EE">
      <w:pPr>
        <w:rPr>
          <w:sz w:val="22"/>
          <w:szCs w:val="22"/>
        </w:rPr>
      </w:pPr>
      <w:r>
        <w:rPr>
          <w:sz w:val="22"/>
          <w:szCs w:val="22"/>
        </w:rPr>
        <w:t>Rapid Response: Provide timely notification to appropriate response personnel to intervene and prevent patient harm.</w:t>
      </w:r>
    </w:p>
    <w:p w:rsidR="001C68EE" w:rsidP="001C68EE">
      <w:pPr>
        <w:rPr>
          <w:sz w:val="22"/>
          <w:szCs w:val="22"/>
        </w:rPr>
      </w:pPr>
      <w:r>
        <w:rPr>
          <w:sz w:val="22"/>
          <w:szCs w:val="22"/>
        </w:rPr>
        <w:t>Audit and Reporting: Facilitate post-incident reviews, trend analysis, and meet documentation/internal audit requirements.</w:t>
      </w:r>
    </w:p>
    <w:p w:rsidR="001C68EE" w:rsidP="001C68EE">
      <w:pPr>
        <w:rPr>
          <w:sz w:val="22"/>
          <w:szCs w:val="22"/>
        </w:rPr>
      </w:pPr>
      <w:r>
        <w:rPr>
          <w:sz w:val="22"/>
          <w:szCs w:val="22"/>
        </w:rPr>
        <w:t>Scope:</w:t>
      </w:r>
    </w:p>
    <w:p w:rsidR="001C68EE" w:rsidP="001C68EE">
      <w:pPr>
        <w:rPr>
          <w:sz w:val="22"/>
          <w:szCs w:val="22"/>
        </w:rPr>
      </w:pPr>
      <w:r>
        <w:rPr>
          <w:sz w:val="22"/>
          <w:szCs w:val="22"/>
        </w:rPr>
        <w:t>The anticipated system shall include, but not be limited to:</w:t>
      </w:r>
    </w:p>
    <w:p w:rsidR="001C68EE" w:rsidP="001C68EE">
      <w:pPr>
        <w:rPr>
          <w:sz w:val="22"/>
          <w:szCs w:val="22"/>
        </w:rPr>
      </w:pPr>
    </w:p>
    <w:p w:rsidR="001C68EE" w:rsidP="001C68EE">
      <w:pPr>
        <w:rPr>
          <w:sz w:val="22"/>
          <w:szCs w:val="22"/>
        </w:rPr>
      </w:pPr>
      <w:r>
        <w:rPr>
          <w:sz w:val="22"/>
          <w:szCs w:val="22"/>
        </w:rPr>
        <w:t>Removal and proper disposal of the existing patient elopement prevention system and associated hardware in accordance with VA environmental and information security policies</w:t>
      </w:r>
    </w:p>
    <w:p w:rsidR="001C68EE" w:rsidP="001C68EE">
      <w:pPr>
        <w:rPr>
          <w:sz w:val="22"/>
          <w:szCs w:val="22"/>
        </w:rPr>
      </w:pPr>
      <w:r>
        <w:rPr>
          <w:sz w:val="22"/>
          <w:szCs w:val="22"/>
        </w:rPr>
        <w:t>Installation and deployment of the new patient elopement prevention system</w:t>
      </w:r>
    </w:p>
    <w:p w:rsidR="001C68EE" w:rsidP="001C68EE">
      <w:pPr>
        <w:rPr>
          <w:sz w:val="22"/>
          <w:szCs w:val="22"/>
        </w:rPr>
      </w:pPr>
      <w:r>
        <w:rPr>
          <w:sz w:val="22"/>
          <w:szCs w:val="22"/>
        </w:rPr>
        <w:t>Wearable tags or wristbands for at-risk patients</w:t>
      </w:r>
    </w:p>
    <w:p w:rsidR="001C68EE" w:rsidP="001C68EE">
      <w:pPr>
        <w:rPr>
          <w:sz w:val="22"/>
          <w:szCs w:val="22"/>
        </w:rPr>
      </w:pPr>
      <w:r>
        <w:rPr>
          <w:sz w:val="22"/>
          <w:szCs w:val="22"/>
        </w:rPr>
        <w:t>Fixed and/or portable monitoring devices covering all potential exit points</w:t>
      </w:r>
    </w:p>
    <w:p w:rsidR="001C68EE" w:rsidP="001C68EE">
      <w:pPr>
        <w:rPr>
          <w:sz w:val="22"/>
          <w:szCs w:val="22"/>
        </w:rPr>
      </w:pPr>
      <w:r>
        <w:rPr>
          <w:sz w:val="22"/>
          <w:szCs w:val="22"/>
        </w:rPr>
        <w:t>Integration with existing VA IT and security infrastructure</w:t>
      </w:r>
    </w:p>
    <w:p w:rsidR="001C68EE" w:rsidP="001C68EE">
      <w:pPr>
        <w:rPr>
          <w:sz w:val="22"/>
          <w:szCs w:val="22"/>
        </w:rPr>
      </w:pPr>
      <w:r>
        <w:rPr>
          <w:sz w:val="22"/>
          <w:szCs w:val="22"/>
        </w:rPr>
        <w:t>Real-time notification to nursing stations and mobile devices</w:t>
      </w:r>
    </w:p>
    <w:p w:rsidR="001C68EE" w:rsidP="001C68EE">
      <w:pPr>
        <w:rPr>
          <w:sz w:val="22"/>
          <w:szCs w:val="22"/>
        </w:rPr>
      </w:pPr>
      <w:r>
        <w:rPr>
          <w:sz w:val="22"/>
          <w:szCs w:val="22"/>
        </w:rPr>
        <w:t>Secure logging and reporting features</w:t>
      </w:r>
    </w:p>
    <w:p w:rsidR="001C68EE" w:rsidP="001C68EE">
      <w:pPr>
        <w:rPr>
          <w:sz w:val="22"/>
          <w:szCs w:val="22"/>
        </w:rPr>
      </w:pPr>
      <w:r>
        <w:rPr>
          <w:sz w:val="22"/>
          <w:szCs w:val="22"/>
        </w:rPr>
        <w:t>Staff training and maintenance support</w:t>
      </w:r>
    </w:p>
    <w:p w:rsidR="001C68EE" w:rsidP="001C68EE">
      <w:pPr>
        <w:rPr>
          <w:sz w:val="22"/>
          <w:szCs w:val="22"/>
        </w:rPr>
      </w:pPr>
      <w:r>
        <w:rPr>
          <w:sz w:val="22"/>
          <w:szCs w:val="22"/>
        </w:rPr>
        <w:t>Conclusion:</w:t>
      </w:r>
    </w:p>
    <w:p w:rsidR="001C68EE" w:rsidP="001C68EE">
      <w:r>
        <w:rPr>
          <w:sz w:val="22"/>
          <w:szCs w:val="22"/>
        </w:rPr>
        <w:t>The implementation of a Patient Elopement Prevention System will enhance the standard of care at Wilmington VAMC, protect Veteran patients, and ensure regulatory compliance. Procuring this system is essential to upholding the VA mission of providing safe, high-quality healthcare.</w:t>
      </w:r>
    </w:p>
    <w:p w:rsidR="001C68EE"/>
    <w:p w:rsidR="00000000" w:rsidP="00A148BE">
      <w:pPr>
        <w:jc w:val="center"/>
      </w:pPr>
      <w:r>
        <w:t>End of Document</w:t>
      </w:r>
      <w:bookmarkStart w:id="0" w:name="_GoBack"/>
      <w:bookmarkEnd w:id="0"/>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8E214B7"/>
    <w:multiLevelType w:val="multilevel"/>
    <w:tmpl w:val="D4B272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C813A40"/>
    <w:multiLevelType w:val="multilevel"/>
    <w:tmpl w:val="E4228F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readOnly" w:enforcement="1"/>
  <w:defaultTabStop w:val="720"/>
  <w:characterSpacingControl w:val="doNotCompress"/>
  <w:compat>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07D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7D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7D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7D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607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7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7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7D9C"/>
    <w:rPr>
      <w:rFonts w:eastAsiaTheme="majorEastAsia" w:cstheme="majorBidi"/>
      <w:color w:val="272727" w:themeColor="text1" w:themeTint="D8"/>
    </w:rPr>
  </w:style>
  <w:style w:type="paragraph" w:styleId="Quote">
    <w:name w:val="Quote"/>
    <w:basedOn w:val="Normal"/>
    <w:next w:val="Normal"/>
    <w:link w:val="QuoteChar"/>
    <w:uiPriority w:val="29"/>
    <w:qFormat/>
    <w:rsid w:val="00607D9C"/>
    <w:pPr>
      <w:spacing w:before="160"/>
      <w:jc w:val="center"/>
    </w:pPr>
    <w:rPr>
      <w:i/>
      <w:iCs/>
      <w:color w:val="404040" w:themeColor="text1" w:themeTint="BF"/>
    </w:rPr>
  </w:style>
  <w:style w:type="character" w:customStyle="1" w:styleId="QuoteChar">
    <w:name w:val="Quote Char"/>
    <w:basedOn w:val="DefaultParagraphFont"/>
    <w:link w:val="Quote"/>
    <w:uiPriority w:val="29"/>
    <w:rsid w:val="00607D9C"/>
    <w:rPr>
      <w:i/>
      <w:iCs/>
      <w:color w:val="404040" w:themeColor="text1" w:themeTint="BF"/>
    </w:rPr>
  </w:style>
  <w:style w:type="paragraph" w:styleId="IntenseQuote">
    <w:name w:val="Intense Quote"/>
    <w:basedOn w:val="Normal"/>
    <w:next w:val="Normal"/>
    <w:link w:val="IntenseQuoteChar"/>
    <w:uiPriority w:val="30"/>
    <w:qFormat/>
    <w:rsid w:val="00607D9C"/>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607D9C"/>
    <w:rPr>
      <w:i/>
      <w:iCs/>
      <w:color w:val="366092" w:themeColor="accent1" w:themeShade="BF"/>
    </w:rPr>
  </w:style>
  <w:style w:type="character" w:styleId="IntenseReference">
    <w:name w:val="Intense Reference"/>
    <w:basedOn w:val="DefaultParagraphFont"/>
    <w:uiPriority w:val="32"/>
    <w:qFormat/>
    <w:rsid w:val="00607D9C"/>
    <w:rPr>
      <w:b/>
      <w:bCs/>
      <w:smallCaps/>
      <w:color w:val="366092"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2026-08-25T14:42:40Z</dcterms:created>
  <dcterms:modified xsi:type="dcterms:W3CDTF">2026-08-25T14:42:40Z</dcterms:modified>
</cp:coreProperties>
</file>