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4A2876" w14:textId="2A622CC9" w:rsidR="00632A57" w:rsidRPr="00632A57" w:rsidRDefault="00632A57" w:rsidP="00632A57">
      <w:pPr>
        <w:jc w:val="center"/>
        <w:rPr>
          <w:b/>
          <w:bCs/>
        </w:rPr>
      </w:pPr>
      <w:r w:rsidRPr="00632A57">
        <w:rPr>
          <w:b/>
          <w:bCs/>
        </w:rPr>
        <w:t xml:space="preserve">Amendment No. </w:t>
      </w:r>
      <w:r w:rsidR="000230CE">
        <w:rPr>
          <w:b/>
          <w:bCs/>
        </w:rPr>
        <w:t>2</w:t>
      </w:r>
      <w:r w:rsidRPr="00632A57">
        <w:rPr>
          <w:b/>
          <w:bCs/>
        </w:rPr>
        <w:t xml:space="preserve"> to BAA FA8750-23-S-7006</w:t>
      </w:r>
    </w:p>
    <w:p w14:paraId="0BD975C9" w14:textId="77777777" w:rsidR="00632A57" w:rsidRDefault="00632A57" w:rsidP="009D5420"/>
    <w:p w14:paraId="7AC6CBFC" w14:textId="6BEFF165" w:rsidR="00632A57" w:rsidRPr="00F76ACF" w:rsidRDefault="00632A57" w:rsidP="009D5420">
      <w:pPr>
        <w:rPr>
          <w:b/>
          <w:bCs/>
        </w:rPr>
      </w:pPr>
      <w:r w:rsidRPr="00F76ACF">
        <w:rPr>
          <w:b/>
          <w:bCs/>
        </w:rPr>
        <w:t>The purpose of this amendment is to modify:</w:t>
      </w:r>
    </w:p>
    <w:p w14:paraId="5BD73020" w14:textId="77777777" w:rsidR="00075C45" w:rsidRPr="00F76ACF" w:rsidRDefault="00075C45" w:rsidP="009D5420">
      <w:pPr>
        <w:rPr>
          <w:b/>
          <w:bCs/>
        </w:rPr>
      </w:pPr>
    </w:p>
    <w:p w14:paraId="7A453563" w14:textId="63BAA3F1" w:rsidR="00075C45" w:rsidRPr="00F76ACF" w:rsidRDefault="00075C45" w:rsidP="009D5420">
      <w:pPr>
        <w:rPr>
          <w:b/>
          <w:bCs/>
        </w:rPr>
      </w:pPr>
      <w:r w:rsidRPr="00F76ACF">
        <w:rPr>
          <w:b/>
          <w:bCs/>
        </w:rPr>
        <w:t>Part I:</w:t>
      </w:r>
    </w:p>
    <w:p w14:paraId="0ECFCB26" w14:textId="4DED2D3D" w:rsidR="00075C45" w:rsidRPr="00F76ACF" w:rsidRDefault="00075C45" w:rsidP="00075C45">
      <w:pPr>
        <w:pStyle w:val="ListParagraph"/>
        <w:numPr>
          <w:ilvl w:val="1"/>
          <w:numId w:val="35"/>
        </w:numPr>
        <w:rPr>
          <w:b/>
          <w:bCs/>
        </w:rPr>
      </w:pPr>
      <w:r w:rsidRPr="00F76ACF">
        <w:rPr>
          <w:b/>
          <w:bCs/>
        </w:rPr>
        <w:t xml:space="preserve">Overview </w:t>
      </w:r>
      <w:proofErr w:type="gramStart"/>
      <w:r w:rsidRPr="00F76ACF">
        <w:rPr>
          <w:b/>
          <w:bCs/>
        </w:rPr>
        <w:t>Information;</w:t>
      </w:r>
      <w:proofErr w:type="gramEnd"/>
      <w:r w:rsidRPr="00F76ACF">
        <w:rPr>
          <w:b/>
          <w:bCs/>
        </w:rPr>
        <w:t xml:space="preserve"> updates the types of instruments that may be awarded language;</w:t>
      </w:r>
    </w:p>
    <w:p w14:paraId="52F9006E" w14:textId="77777777" w:rsidR="00075C45" w:rsidRPr="00F76ACF" w:rsidRDefault="00075C45" w:rsidP="00075C45">
      <w:pPr>
        <w:pStyle w:val="ListParagraph"/>
        <w:rPr>
          <w:b/>
          <w:bCs/>
        </w:rPr>
      </w:pPr>
    </w:p>
    <w:p w14:paraId="6DE7C3EE" w14:textId="3F9B6FE3" w:rsidR="00075C45" w:rsidRPr="00F76ACF" w:rsidRDefault="00075C45" w:rsidP="00075C45">
      <w:pPr>
        <w:rPr>
          <w:b/>
          <w:bCs/>
        </w:rPr>
      </w:pPr>
      <w:r w:rsidRPr="00F76ACF">
        <w:rPr>
          <w:b/>
          <w:bCs/>
        </w:rPr>
        <w:t>Part II:</w:t>
      </w:r>
    </w:p>
    <w:p w14:paraId="53A822AA" w14:textId="77777777" w:rsidR="00632A57" w:rsidRPr="00F76ACF" w:rsidRDefault="00632A57" w:rsidP="009D5420">
      <w:pPr>
        <w:rPr>
          <w:b/>
          <w:bCs/>
        </w:rPr>
      </w:pPr>
    </w:p>
    <w:p w14:paraId="372A4032" w14:textId="03522078" w:rsidR="000230CE" w:rsidRPr="00F76ACF" w:rsidRDefault="00075C45" w:rsidP="00075C45">
      <w:pPr>
        <w:pStyle w:val="ListParagraph"/>
        <w:numPr>
          <w:ilvl w:val="1"/>
          <w:numId w:val="35"/>
        </w:numPr>
        <w:rPr>
          <w:b/>
          <w:bCs/>
        </w:rPr>
      </w:pPr>
      <w:r w:rsidRPr="00F76ACF">
        <w:rPr>
          <w:b/>
          <w:bCs/>
        </w:rPr>
        <w:t xml:space="preserve">Section I: </w:t>
      </w:r>
      <w:r w:rsidR="000230CE" w:rsidRPr="00F76ACF">
        <w:rPr>
          <w:b/>
          <w:bCs/>
        </w:rPr>
        <w:t xml:space="preserve">Revises Technical Area </w:t>
      </w:r>
      <w:proofErr w:type="gramStart"/>
      <w:r w:rsidR="000230CE" w:rsidRPr="00F76ACF">
        <w:rPr>
          <w:b/>
          <w:bCs/>
        </w:rPr>
        <w:t>1, and</w:t>
      </w:r>
      <w:proofErr w:type="gramEnd"/>
      <w:r w:rsidR="000230CE" w:rsidRPr="00F76ACF">
        <w:rPr>
          <w:b/>
          <w:bCs/>
        </w:rPr>
        <w:t xml:space="preserve"> adds three subsections; TA1-1; TA1-2, and TA1-3.</w:t>
      </w:r>
    </w:p>
    <w:p w14:paraId="36473F16" w14:textId="32DC9F2B" w:rsidR="00632A57" w:rsidRPr="00F76ACF" w:rsidRDefault="00075C45" w:rsidP="00075C45">
      <w:pPr>
        <w:pStyle w:val="ListParagraph"/>
        <w:numPr>
          <w:ilvl w:val="1"/>
          <w:numId w:val="35"/>
        </w:numPr>
        <w:rPr>
          <w:b/>
          <w:bCs/>
        </w:rPr>
      </w:pPr>
      <w:r w:rsidRPr="00F76ACF">
        <w:rPr>
          <w:b/>
          <w:bCs/>
        </w:rPr>
        <w:t xml:space="preserve">Section IV.2; updates the Content and Format </w:t>
      </w:r>
      <w:proofErr w:type="gramStart"/>
      <w:r w:rsidRPr="00F76ACF">
        <w:rPr>
          <w:b/>
          <w:bCs/>
        </w:rPr>
        <w:t>language;</w:t>
      </w:r>
      <w:proofErr w:type="gramEnd"/>
    </w:p>
    <w:p w14:paraId="1A3FFD9D" w14:textId="7091501C" w:rsidR="00075C45" w:rsidRPr="00F76ACF" w:rsidRDefault="00075C45" w:rsidP="00075C45">
      <w:pPr>
        <w:pStyle w:val="ListParagraph"/>
        <w:numPr>
          <w:ilvl w:val="1"/>
          <w:numId w:val="35"/>
        </w:numPr>
        <w:rPr>
          <w:b/>
          <w:bCs/>
        </w:rPr>
      </w:pPr>
      <w:r w:rsidRPr="00F76ACF">
        <w:rPr>
          <w:b/>
          <w:bCs/>
        </w:rPr>
        <w:t xml:space="preserve">Section VI.3, updates the debriefing </w:t>
      </w:r>
      <w:proofErr w:type="gramStart"/>
      <w:r w:rsidRPr="00F76ACF">
        <w:rPr>
          <w:b/>
          <w:bCs/>
        </w:rPr>
        <w:t>language;</w:t>
      </w:r>
      <w:proofErr w:type="gramEnd"/>
    </w:p>
    <w:p w14:paraId="719E0B38" w14:textId="6376D80A" w:rsidR="00075C45" w:rsidRPr="00F76ACF" w:rsidRDefault="00075C45" w:rsidP="00075C45">
      <w:pPr>
        <w:pStyle w:val="ListParagraph"/>
        <w:numPr>
          <w:ilvl w:val="1"/>
          <w:numId w:val="35"/>
        </w:numPr>
        <w:rPr>
          <w:b/>
          <w:bCs/>
        </w:rPr>
      </w:pPr>
      <w:r w:rsidRPr="00F76ACF">
        <w:rPr>
          <w:b/>
          <w:bCs/>
        </w:rPr>
        <w:t>Section VI.7</w:t>
      </w:r>
      <w:proofErr w:type="gramStart"/>
      <w:r w:rsidRPr="00F76ACF">
        <w:rPr>
          <w:b/>
          <w:bCs/>
        </w:rPr>
        <w:t>;  updates</w:t>
      </w:r>
      <w:proofErr w:type="gramEnd"/>
      <w:r w:rsidRPr="00F76ACF">
        <w:rPr>
          <w:b/>
          <w:bCs/>
        </w:rPr>
        <w:t xml:space="preserve"> the provisions;</w:t>
      </w:r>
    </w:p>
    <w:p w14:paraId="3F5F4DC5" w14:textId="6F3932E9" w:rsidR="00075C45" w:rsidRPr="00F76ACF" w:rsidRDefault="00075C45" w:rsidP="00F76ACF">
      <w:pPr>
        <w:pStyle w:val="ListParagraph"/>
        <w:numPr>
          <w:ilvl w:val="1"/>
          <w:numId w:val="35"/>
        </w:numPr>
        <w:rPr>
          <w:b/>
          <w:bCs/>
        </w:rPr>
      </w:pPr>
      <w:r w:rsidRPr="00F76ACF">
        <w:rPr>
          <w:b/>
          <w:bCs/>
        </w:rPr>
        <w:t xml:space="preserve">Section VII; updates the </w:t>
      </w:r>
      <w:proofErr w:type="gramStart"/>
      <w:r w:rsidRPr="00F76ACF">
        <w:rPr>
          <w:b/>
          <w:bCs/>
        </w:rPr>
        <w:t>OMBUDSMAN</w:t>
      </w:r>
      <w:proofErr w:type="gramEnd"/>
    </w:p>
    <w:p w14:paraId="0DA0EECE" w14:textId="4F3395F5" w:rsidR="00632A57" w:rsidRDefault="00632A57" w:rsidP="00632A57"/>
    <w:p w14:paraId="49FDBB63" w14:textId="15F79E61" w:rsidR="00632A57" w:rsidRPr="00632A57" w:rsidRDefault="00632A57" w:rsidP="00632A57">
      <w:pPr>
        <w:rPr>
          <w:b/>
          <w:bCs/>
        </w:rPr>
      </w:pPr>
      <w:r w:rsidRPr="00632A57">
        <w:rPr>
          <w:b/>
          <w:bCs/>
        </w:rPr>
        <w:t>No other changes are made.</w:t>
      </w:r>
    </w:p>
    <w:p w14:paraId="703F9590" w14:textId="77777777" w:rsidR="00632A57" w:rsidRDefault="00632A57" w:rsidP="00632A57"/>
    <w:p w14:paraId="1CAC04D9" w14:textId="77777777" w:rsidR="00632A57" w:rsidRDefault="00632A57" w:rsidP="009D5420"/>
    <w:p w14:paraId="53E60415" w14:textId="7EFF2143" w:rsidR="009D5420" w:rsidRPr="00F119B1" w:rsidRDefault="009D5420" w:rsidP="009D5420">
      <w:r w:rsidRPr="00F119B1">
        <w:t xml:space="preserve">NAICS CODE:  </w:t>
      </w:r>
      <w:r w:rsidR="0025604D">
        <w:t>541715</w:t>
      </w:r>
    </w:p>
    <w:p w14:paraId="3A3774AB" w14:textId="77777777" w:rsidR="009D5420" w:rsidRPr="00F119B1" w:rsidRDefault="009D5420" w:rsidP="009D5420"/>
    <w:p w14:paraId="7C839231" w14:textId="77777777" w:rsidR="009D5420" w:rsidRPr="00F119B1" w:rsidRDefault="009D5420" w:rsidP="009D5420">
      <w:r w:rsidRPr="00F119B1">
        <w:t>FEDERAL AGENCY NAME: Department of the Air Force, Air Force Materiel Command, AFRL - Rome Research Site, AFRL/Information Directorate, 26 Electronic Parkway, Rome, NY, 13441-4514</w:t>
      </w:r>
    </w:p>
    <w:p w14:paraId="5E8C6C57" w14:textId="77777777" w:rsidR="009D5420" w:rsidRPr="00F119B1" w:rsidRDefault="009D5420" w:rsidP="009D5420"/>
    <w:p w14:paraId="4C254043" w14:textId="1178978F" w:rsidR="009D5420" w:rsidRPr="00F119B1" w:rsidRDefault="00874634" w:rsidP="009D5420">
      <w:r w:rsidRPr="00F119B1">
        <w:t xml:space="preserve">BAA </w:t>
      </w:r>
      <w:r w:rsidR="009D5420" w:rsidRPr="00F119B1">
        <w:t xml:space="preserve">ANNOUNCEMENT TYPE: </w:t>
      </w:r>
      <w:r w:rsidR="00632A57">
        <w:t>Modification</w:t>
      </w:r>
    </w:p>
    <w:p w14:paraId="4C1F3171" w14:textId="77777777" w:rsidR="009D5420" w:rsidRPr="00F119B1" w:rsidRDefault="009D5420" w:rsidP="0030659C">
      <w:pPr>
        <w:rPr>
          <w:b/>
        </w:rPr>
      </w:pPr>
    </w:p>
    <w:p w14:paraId="63B8937E" w14:textId="0FDD3DE8" w:rsidR="009D5420" w:rsidRPr="00F119B1" w:rsidRDefault="00F15E75" w:rsidP="009D5420">
      <w:r>
        <w:t xml:space="preserve">BROAD AGENCY ANNOUNCEMENT (BAA) </w:t>
      </w:r>
      <w:r w:rsidR="009D5420">
        <w:t xml:space="preserve">TITLE:  </w:t>
      </w:r>
      <w:r w:rsidR="5699BA36">
        <w:t xml:space="preserve">Artificial Intelligence and Next Generation </w:t>
      </w:r>
      <w:r w:rsidR="71626AEF">
        <w:t xml:space="preserve">Distributed </w:t>
      </w:r>
      <w:r w:rsidR="5699BA36">
        <w:t>Command and Control</w:t>
      </w:r>
      <w:r w:rsidR="009D5420">
        <w:t xml:space="preserve">          </w:t>
      </w:r>
    </w:p>
    <w:p w14:paraId="3AFF21A4" w14:textId="77777777" w:rsidR="009D5420" w:rsidRPr="00DF6778" w:rsidRDefault="009D5420" w:rsidP="009D5420">
      <w:pPr>
        <w:rPr>
          <w:color w:val="FF0000"/>
        </w:rPr>
      </w:pPr>
    </w:p>
    <w:p w14:paraId="68BA5463" w14:textId="174918C9" w:rsidR="009D5420" w:rsidRPr="00DF6778" w:rsidRDefault="00F15E75" w:rsidP="5543513C">
      <w:r w:rsidRPr="5543513C">
        <w:t xml:space="preserve">BAA </w:t>
      </w:r>
      <w:r w:rsidR="009D5420" w:rsidRPr="5543513C">
        <w:t xml:space="preserve">NUMBER: </w:t>
      </w:r>
      <w:bookmarkStart w:id="0" w:name="_Hlk123631828"/>
      <w:r w:rsidR="009D5420" w:rsidRPr="5543513C">
        <w:t>FA8750-</w:t>
      </w:r>
      <w:r w:rsidR="00B96568" w:rsidRPr="5543513C">
        <w:t>23</w:t>
      </w:r>
      <w:r w:rsidR="009D5420" w:rsidRPr="5543513C">
        <w:t>-S-</w:t>
      </w:r>
      <w:r w:rsidR="2E83B447" w:rsidRPr="5543513C">
        <w:t>7006</w:t>
      </w:r>
      <w:bookmarkEnd w:id="0"/>
    </w:p>
    <w:p w14:paraId="4F444290" w14:textId="77777777" w:rsidR="009D5420" w:rsidRPr="00DF6778" w:rsidRDefault="009D5420" w:rsidP="0030659C">
      <w:pPr>
        <w:rPr>
          <w:b/>
          <w:color w:val="FF0000"/>
        </w:rPr>
      </w:pPr>
    </w:p>
    <w:p w14:paraId="08BA7E09" w14:textId="075ED150" w:rsidR="0030659C" w:rsidRPr="0008134A" w:rsidRDefault="0030659C" w:rsidP="0030659C">
      <w:pPr>
        <w:rPr>
          <w:b/>
        </w:rPr>
      </w:pPr>
      <w:r w:rsidRPr="0008134A">
        <w:rPr>
          <w:b/>
        </w:rPr>
        <w:t>PART I – OVERVIEW INFORMATION</w:t>
      </w:r>
    </w:p>
    <w:p w14:paraId="7581CC13" w14:textId="77777777" w:rsidR="0030659C" w:rsidRPr="0008134A" w:rsidRDefault="0030659C" w:rsidP="0030659C"/>
    <w:p w14:paraId="0F7EE692" w14:textId="5F2A0745" w:rsidR="00D95F5B" w:rsidRPr="0008134A" w:rsidRDefault="00D95F5B" w:rsidP="00D95F5B">
      <w:r w:rsidRPr="0008134A">
        <w:t xml:space="preserve">This announcement is for an Open, 2 Step </w:t>
      </w:r>
      <w:r w:rsidR="00F15E75" w:rsidRPr="0008134A">
        <w:t xml:space="preserve">BAA </w:t>
      </w:r>
      <w:r w:rsidRPr="0008134A">
        <w:t xml:space="preserve">which is open and effective until </w:t>
      </w:r>
      <w:r w:rsidR="003471B9">
        <w:t>30</w:t>
      </w:r>
      <w:r w:rsidR="00333C3C">
        <w:t xml:space="preserve"> AUG</w:t>
      </w:r>
      <w:r w:rsidRPr="0008134A">
        <w:t xml:space="preserve"> </w:t>
      </w:r>
      <w:r w:rsidR="00D97F70" w:rsidRPr="0008134A">
        <w:t>202</w:t>
      </w:r>
      <w:r w:rsidR="00D97F70">
        <w:t>8</w:t>
      </w:r>
      <w:r w:rsidRPr="0008134A">
        <w:t xml:space="preserve">.  </w:t>
      </w:r>
      <w:r w:rsidR="00006597" w:rsidRPr="0008134A">
        <w:t xml:space="preserve">Only white papers will be accepted as initial submissions; formal proposals will be accepted by invitation only.  </w:t>
      </w:r>
      <w:r w:rsidRPr="0008134A">
        <w:t xml:space="preserve">While white papers will be considered if received prior to </w:t>
      </w:r>
      <w:r w:rsidR="007D73B7" w:rsidRPr="0008134A">
        <w:t>1600 h</w:t>
      </w:r>
      <w:r w:rsidR="00F119B1" w:rsidRPr="0008134A">
        <w:t>ou</w:t>
      </w:r>
      <w:r w:rsidR="007D73B7" w:rsidRPr="0008134A">
        <w:t>rs</w:t>
      </w:r>
      <w:r w:rsidR="00006597" w:rsidRPr="0008134A">
        <w:t xml:space="preserve"> Eastern Standard Time (EST)</w:t>
      </w:r>
      <w:r w:rsidRPr="0008134A">
        <w:t xml:space="preserve"> on </w:t>
      </w:r>
      <w:r w:rsidR="003471B9">
        <w:t>30</w:t>
      </w:r>
      <w:r w:rsidR="00333C3C">
        <w:t xml:space="preserve"> AUG</w:t>
      </w:r>
      <w:r w:rsidRPr="0008134A">
        <w:t xml:space="preserve"> </w:t>
      </w:r>
      <w:r w:rsidR="00D97F70" w:rsidRPr="0008134A">
        <w:t>202</w:t>
      </w:r>
      <w:r w:rsidR="00D97F70">
        <w:t>8</w:t>
      </w:r>
      <w:r w:rsidRPr="0008134A">
        <w:t>, the following submission dates are suggested to best align with projected funding:</w:t>
      </w:r>
    </w:p>
    <w:p w14:paraId="126037A6" w14:textId="77777777" w:rsidR="00D95F5B" w:rsidRPr="0008134A" w:rsidRDefault="00D95F5B" w:rsidP="00D95F5B"/>
    <w:p w14:paraId="0AD7BFAF" w14:textId="6A65CB6A" w:rsidR="00D95F5B" w:rsidRPr="0008134A" w:rsidRDefault="00D95F5B" w:rsidP="00D95F5B">
      <w:pPr>
        <w:rPr>
          <w:iCs/>
        </w:rPr>
      </w:pPr>
      <w:r w:rsidRPr="0008134A">
        <w:rPr>
          <w:iCs/>
        </w:rPr>
        <w:t>FY</w:t>
      </w:r>
      <w:r w:rsidR="00AE25A3" w:rsidRPr="0008134A">
        <w:rPr>
          <w:iCs/>
        </w:rPr>
        <w:t>2</w:t>
      </w:r>
      <w:r w:rsidR="00E7623D" w:rsidRPr="0008134A">
        <w:rPr>
          <w:iCs/>
        </w:rPr>
        <w:t>4</w:t>
      </w:r>
      <w:r w:rsidRPr="0008134A">
        <w:rPr>
          <w:iCs/>
        </w:rPr>
        <w:t xml:space="preserve"> by </w:t>
      </w:r>
      <w:bookmarkStart w:id="1" w:name="_Hlk114555521"/>
      <w:r w:rsidR="0025604D">
        <w:rPr>
          <w:iCs/>
        </w:rPr>
        <w:t>1</w:t>
      </w:r>
      <w:r w:rsidR="003471B9">
        <w:rPr>
          <w:iCs/>
        </w:rPr>
        <w:t>3</w:t>
      </w:r>
      <w:r w:rsidR="0025604D">
        <w:rPr>
          <w:iCs/>
        </w:rPr>
        <w:t xml:space="preserve"> SEP</w:t>
      </w:r>
      <w:r w:rsidR="00D40DDB" w:rsidRPr="0008134A">
        <w:rPr>
          <w:iCs/>
        </w:rPr>
        <w:t xml:space="preserve"> </w:t>
      </w:r>
      <w:bookmarkEnd w:id="1"/>
      <w:r w:rsidR="00D40DDB" w:rsidRPr="0008134A">
        <w:rPr>
          <w:iCs/>
        </w:rPr>
        <w:t>202</w:t>
      </w:r>
      <w:r w:rsidR="00D40DDB">
        <w:rPr>
          <w:iCs/>
        </w:rPr>
        <w:t>3</w:t>
      </w:r>
    </w:p>
    <w:p w14:paraId="11E1615D" w14:textId="31879B3C" w:rsidR="00D95F5B" w:rsidRPr="0008134A" w:rsidRDefault="00D95F5B" w:rsidP="00D95F5B">
      <w:pPr>
        <w:rPr>
          <w:iCs/>
        </w:rPr>
      </w:pPr>
      <w:r w:rsidRPr="0008134A">
        <w:rPr>
          <w:iCs/>
        </w:rPr>
        <w:t>FY</w:t>
      </w:r>
      <w:r w:rsidR="00AE25A3" w:rsidRPr="0008134A">
        <w:rPr>
          <w:iCs/>
        </w:rPr>
        <w:t>2</w:t>
      </w:r>
      <w:r w:rsidR="00E7623D" w:rsidRPr="0008134A">
        <w:rPr>
          <w:iCs/>
        </w:rPr>
        <w:t>5</w:t>
      </w:r>
      <w:r w:rsidRPr="0008134A">
        <w:rPr>
          <w:iCs/>
        </w:rPr>
        <w:t xml:space="preserve"> by </w:t>
      </w:r>
      <w:r w:rsidR="00CD5D21" w:rsidRPr="0008134A">
        <w:rPr>
          <w:iCs/>
        </w:rPr>
        <w:t>15 Mar</w:t>
      </w:r>
      <w:r w:rsidR="00E165C1" w:rsidRPr="0008134A">
        <w:rPr>
          <w:iCs/>
        </w:rPr>
        <w:t xml:space="preserve"> </w:t>
      </w:r>
      <w:r w:rsidR="006D22FF" w:rsidRPr="0008134A">
        <w:rPr>
          <w:iCs/>
        </w:rPr>
        <w:t>202</w:t>
      </w:r>
      <w:r w:rsidR="006D22FF">
        <w:rPr>
          <w:iCs/>
        </w:rPr>
        <w:t>4</w:t>
      </w:r>
    </w:p>
    <w:p w14:paraId="0E60D686" w14:textId="1B171213" w:rsidR="00D95F5B" w:rsidRPr="0008134A" w:rsidRDefault="00D95F5B" w:rsidP="00D95F5B">
      <w:pPr>
        <w:rPr>
          <w:b/>
          <w:iCs/>
        </w:rPr>
      </w:pPr>
      <w:r w:rsidRPr="0008134A">
        <w:rPr>
          <w:iCs/>
        </w:rPr>
        <w:t>FY</w:t>
      </w:r>
      <w:r w:rsidR="00AE25A3" w:rsidRPr="0008134A">
        <w:rPr>
          <w:iCs/>
        </w:rPr>
        <w:t>2</w:t>
      </w:r>
      <w:r w:rsidR="00E165C1" w:rsidRPr="0008134A">
        <w:rPr>
          <w:iCs/>
        </w:rPr>
        <w:t>6</w:t>
      </w:r>
      <w:r w:rsidRPr="0008134A">
        <w:rPr>
          <w:iCs/>
        </w:rPr>
        <w:t xml:space="preserve"> by </w:t>
      </w:r>
      <w:r w:rsidR="00CD5D21" w:rsidRPr="0008134A">
        <w:rPr>
          <w:iCs/>
        </w:rPr>
        <w:t>15 Mar</w:t>
      </w:r>
      <w:r w:rsidR="00E165C1" w:rsidRPr="0008134A">
        <w:rPr>
          <w:iCs/>
        </w:rPr>
        <w:t xml:space="preserve"> </w:t>
      </w:r>
      <w:r w:rsidR="003F32CE" w:rsidRPr="0008134A">
        <w:rPr>
          <w:iCs/>
        </w:rPr>
        <w:t>202</w:t>
      </w:r>
      <w:r w:rsidR="003F32CE">
        <w:rPr>
          <w:iCs/>
        </w:rPr>
        <w:t>5</w:t>
      </w:r>
    </w:p>
    <w:p w14:paraId="34128CD3" w14:textId="757538AC" w:rsidR="00D95F5B" w:rsidRDefault="00D95F5B" w:rsidP="00D95F5B">
      <w:pPr>
        <w:rPr>
          <w:iCs/>
        </w:rPr>
      </w:pPr>
      <w:r w:rsidRPr="0008134A">
        <w:rPr>
          <w:iCs/>
        </w:rPr>
        <w:t>FY</w:t>
      </w:r>
      <w:r w:rsidR="0042524E" w:rsidRPr="0008134A">
        <w:rPr>
          <w:iCs/>
        </w:rPr>
        <w:t>2</w:t>
      </w:r>
      <w:r w:rsidR="00E165C1" w:rsidRPr="0008134A">
        <w:rPr>
          <w:iCs/>
        </w:rPr>
        <w:t>7</w:t>
      </w:r>
      <w:r w:rsidRPr="0008134A">
        <w:rPr>
          <w:iCs/>
        </w:rPr>
        <w:t xml:space="preserve"> by </w:t>
      </w:r>
      <w:r w:rsidR="00CD5D21" w:rsidRPr="0008134A">
        <w:rPr>
          <w:iCs/>
        </w:rPr>
        <w:t>15 Mar</w:t>
      </w:r>
      <w:r w:rsidR="00E165C1" w:rsidRPr="0008134A">
        <w:rPr>
          <w:iCs/>
        </w:rPr>
        <w:t xml:space="preserve"> </w:t>
      </w:r>
      <w:r w:rsidR="003F32CE" w:rsidRPr="0008134A">
        <w:rPr>
          <w:iCs/>
        </w:rPr>
        <w:t>202</w:t>
      </w:r>
      <w:r w:rsidR="003F32CE">
        <w:rPr>
          <w:iCs/>
        </w:rPr>
        <w:t>6</w:t>
      </w:r>
    </w:p>
    <w:p w14:paraId="21701BF7" w14:textId="673F00E0" w:rsidR="00D97F70" w:rsidRDefault="00D97F70" w:rsidP="00D97F70">
      <w:pPr>
        <w:rPr>
          <w:iCs/>
        </w:rPr>
      </w:pPr>
      <w:r w:rsidRPr="0008134A">
        <w:rPr>
          <w:iCs/>
        </w:rPr>
        <w:t>FY2</w:t>
      </w:r>
      <w:r>
        <w:rPr>
          <w:iCs/>
        </w:rPr>
        <w:t>8</w:t>
      </w:r>
      <w:r w:rsidRPr="0008134A">
        <w:rPr>
          <w:iCs/>
        </w:rPr>
        <w:t xml:space="preserve"> by 15 Mar 202</w:t>
      </w:r>
      <w:r>
        <w:rPr>
          <w:iCs/>
        </w:rPr>
        <w:t>7</w:t>
      </w:r>
    </w:p>
    <w:p w14:paraId="596CE644" w14:textId="77777777" w:rsidR="00D97F70" w:rsidRDefault="00D97F70" w:rsidP="00D95F5B">
      <w:pPr>
        <w:rPr>
          <w:iCs/>
        </w:rPr>
      </w:pPr>
    </w:p>
    <w:p w14:paraId="46B152B1" w14:textId="77777777" w:rsidR="00D95F5B" w:rsidRPr="0008134A" w:rsidRDefault="00D95F5B" w:rsidP="00D95F5B">
      <w:pPr>
        <w:rPr>
          <w:b/>
          <w:i/>
        </w:rPr>
      </w:pPr>
    </w:p>
    <w:p w14:paraId="1BBE3A8D" w14:textId="50FD95E5" w:rsidR="00D95F5B" w:rsidRPr="0008134A" w:rsidRDefault="00D95F5B" w:rsidP="00D95F5B">
      <w:r w:rsidRPr="0008134A">
        <w:lastRenderedPageBreak/>
        <w:t xml:space="preserve">Offerors should monitor the </w:t>
      </w:r>
      <w:r w:rsidR="00A1551A" w:rsidRPr="0008134A">
        <w:t>Contract Opportunities</w:t>
      </w:r>
      <w:r w:rsidR="00A13EF1" w:rsidRPr="0008134A">
        <w:t xml:space="preserve"> on the SAM</w:t>
      </w:r>
      <w:r w:rsidRPr="0008134A">
        <w:t xml:space="preserve"> website at </w:t>
      </w:r>
      <w:hyperlink r:id="rId10" w:history="1">
        <w:r w:rsidR="0087525B" w:rsidRPr="0008134A">
          <w:rPr>
            <w:rStyle w:val="Hyperlink"/>
            <w:color w:val="auto"/>
          </w:rPr>
          <w:t>https://SAM.gov</w:t>
        </w:r>
      </w:hyperlink>
      <w:r w:rsidR="008860B6" w:rsidRPr="0008134A">
        <w:rPr>
          <w:rStyle w:val="Hyperlink"/>
          <w:color w:val="auto"/>
        </w:rPr>
        <w:t xml:space="preserve"> </w:t>
      </w:r>
      <w:r w:rsidRPr="0008134A">
        <w:t>in the event this announcement is amended.</w:t>
      </w:r>
    </w:p>
    <w:p w14:paraId="6BD8FC6D" w14:textId="77777777" w:rsidR="00D95F5B" w:rsidRPr="00DF6778" w:rsidRDefault="00D95F5B" w:rsidP="00D95F5B">
      <w:pPr>
        <w:rPr>
          <w:color w:val="FF0000"/>
        </w:rPr>
      </w:pPr>
      <w:r w:rsidRPr="00DF6778">
        <w:rPr>
          <w:color w:val="FF0000"/>
        </w:rPr>
        <w:tab/>
      </w:r>
      <w:r w:rsidRPr="00DF6778">
        <w:rPr>
          <w:color w:val="FF0000"/>
        </w:rPr>
        <w:tab/>
        <w:t xml:space="preserve">   </w:t>
      </w:r>
    </w:p>
    <w:p w14:paraId="1AED61CE" w14:textId="77777777" w:rsidR="00E234BD" w:rsidRPr="00BC7945" w:rsidRDefault="00D95F5B" w:rsidP="2814C55F">
      <w:r w:rsidRPr="00BC7945">
        <w:t xml:space="preserve">CONCISE SUMMARY OF </w:t>
      </w:r>
      <w:r w:rsidR="00006597" w:rsidRPr="00BC7945">
        <w:t>TECHNOLOGY REQUIREMENT:</w:t>
      </w:r>
    </w:p>
    <w:p w14:paraId="354F3BF9" w14:textId="77777777" w:rsidR="00E234BD" w:rsidRPr="00DF6778" w:rsidRDefault="00E234BD" w:rsidP="00E234BD">
      <w:pPr>
        <w:rPr>
          <w:color w:val="FF0000"/>
        </w:rPr>
      </w:pPr>
    </w:p>
    <w:p w14:paraId="293F2258" w14:textId="611C17BD" w:rsidR="002272D3" w:rsidRDefault="00D722FD" w:rsidP="166855E6">
      <w:pPr>
        <w:spacing w:after="160" w:line="259" w:lineRule="auto"/>
      </w:pPr>
      <w:r>
        <w:t>Artificial Intelligence</w:t>
      </w:r>
      <w:r w:rsidR="002272D3">
        <w:t xml:space="preserve"> </w:t>
      </w:r>
      <w:r w:rsidR="00BC7945">
        <w:t>(</w:t>
      </w:r>
      <w:r w:rsidR="0043068A">
        <w:t>AI) holds</w:t>
      </w:r>
      <w:r w:rsidR="00C90CFC">
        <w:t xml:space="preserve"> great potential </w:t>
      </w:r>
      <w:r w:rsidR="004D308A">
        <w:t xml:space="preserve">in transforming </w:t>
      </w:r>
      <w:r w:rsidR="00B3653C">
        <w:t xml:space="preserve">the </w:t>
      </w:r>
      <w:r w:rsidR="00C90CFC">
        <w:t xml:space="preserve">Department of the Air Force </w:t>
      </w:r>
      <w:r w:rsidR="00BD1144">
        <w:t xml:space="preserve">(DAF) </w:t>
      </w:r>
      <w:r w:rsidR="00C90CFC">
        <w:t>and Joint Force</w:t>
      </w:r>
      <w:r w:rsidR="00B3653C">
        <w:t xml:space="preserve"> </w:t>
      </w:r>
      <w:r w:rsidR="75187F7E">
        <w:t>Command and Control (</w:t>
      </w:r>
      <w:r w:rsidR="002272D3">
        <w:t>C2</w:t>
      </w:r>
      <w:r w:rsidR="543B6D96">
        <w:t>)</w:t>
      </w:r>
      <w:r w:rsidR="00B3653C">
        <w:t xml:space="preserve"> </w:t>
      </w:r>
      <w:r w:rsidR="004D308A">
        <w:t xml:space="preserve">capabilities across </w:t>
      </w:r>
      <w:r w:rsidR="00B76FD6">
        <w:t>strategic, operational, and tactical levels by enabling decision makers to</w:t>
      </w:r>
      <w:r w:rsidR="00BB391A">
        <w:t xml:space="preserve"> </w:t>
      </w:r>
      <w:r w:rsidR="00B76FD6">
        <w:t xml:space="preserve">effectively </w:t>
      </w:r>
      <w:r w:rsidR="00B33D9D">
        <w:t>assess the battlespace,</w:t>
      </w:r>
      <w:r w:rsidR="00742DA5">
        <w:t xml:space="preserve"> rapidly</w:t>
      </w:r>
      <w:r w:rsidR="00B33D9D">
        <w:t xml:space="preserve"> </w:t>
      </w:r>
      <w:r w:rsidR="00BB391A">
        <w:t>explore</w:t>
      </w:r>
      <w:r w:rsidR="00742DA5">
        <w:t xml:space="preserve">, create, and select the best plan, and </w:t>
      </w:r>
      <w:r w:rsidR="00924659">
        <w:t>direct and monitor forces a</w:t>
      </w:r>
      <w:r w:rsidR="575D63B9">
        <w:t>t</w:t>
      </w:r>
      <w:r w:rsidR="00924659">
        <w:t xml:space="preserve"> pace and scale</w:t>
      </w:r>
      <w:r w:rsidR="7BEDE8C5">
        <w:t xml:space="preserve"> in a distributed setting</w:t>
      </w:r>
      <w:r w:rsidR="00924659">
        <w:t>.</w:t>
      </w:r>
      <w:r w:rsidR="0042219E">
        <w:t xml:space="preserve"> </w:t>
      </w:r>
      <w:r w:rsidR="000A2406">
        <w:t>This BAA is interested in exploring new and advancing existing AI</w:t>
      </w:r>
      <w:r w:rsidR="32CB16DD">
        <w:t xml:space="preserve"> and </w:t>
      </w:r>
      <w:r w:rsidR="0043068A">
        <w:t>distributed</w:t>
      </w:r>
      <w:r w:rsidR="32CB16DD">
        <w:t xml:space="preserve"> C2 concepts</w:t>
      </w:r>
      <w:r w:rsidR="0043068A">
        <w:t>.</w:t>
      </w:r>
    </w:p>
    <w:p w14:paraId="5F198940" w14:textId="5FE6F758" w:rsidR="005228C4" w:rsidRDefault="0042219E" w:rsidP="002272D3">
      <w:pPr>
        <w:spacing w:after="160" w:line="259" w:lineRule="auto"/>
      </w:pPr>
      <w:r>
        <w:t xml:space="preserve">By accelerating </w:t>
      </w:r>
      <w:r w:rsidR="00787364">
        <w:t xml:space="preserve">the research &amp; development of novel </w:t>
      </w:r>
      <w:r>
        <w:t>AI</w:t>
      </w:r>
      <w:r w:rsidR="00787364">
        <w:t xml:space="preserve">-based </w:t>
      </w:r>
      <w:r w:rsidR="690F453B">
        <w:t xml:space="preserve">and distributed </w:t>
      </w:r>
      <w:r w:rsidR="00787364">
        <w:t xml:space="preserve">capabilities to support </w:t>
      </w:r>
      <w:r>
        <w:t xml:space="preserve">Joint All Domain C2, the </w:t>
      </w:r>
      <w:r w:rsidR="00BD1144">
        <w:t>DAF</w:t>
      </w:r>
      <w:r w:rsidR="00716AF9">
        <w:t xml:space="preserve"> </w:t>
      </w:r>
      <w:r w:rsidR="00A02414">
        <w:t>can achieve</w:t>
      </w:r>
      <w:r w:rsidR="009F2536">
        <w:t xml:space="preserve"> a strategic</w:t>
      </w:r>
      <w:r w:rsidR="00A02414">
        <w:t xml:space="preserve"> decision</w:t>
      </w:r>
      <w:r w:rsidR="009F2536">
        <w:t xml:space="preserve"> advantage, where AI becomes </w:t>
      </w:r>
      <w:r w:rsidR="000875CB">
        <w:t>a key and prevalent component to future C2 systems.</w:t>
      </w:r>
      <w:r w:rsidR="00043B7C">
        <w:t xml:space="preserve"> </w:t>
      </w:r>
      <w:r w:rsidR="000875CB">
        <w:t xml:space="preserve">With the rise of AI-based applications also comes new challenges to include the ability to effectively manage, </w:t>
      </w:r>
      <w:r w:rsidR="3A2B9793">
        <w:t>monitor, and adapt deployed AI capabilities</w:t>
      </w:r>
      <w:r w:rsidR="15A6B655">
        <w:t xml:space="preserve"> and effective C2 in a distributed and </w:t>
      </w:r>
      <w:r w:rsidR="0043068A">
        <w:t>contested</w:t>
      </w:r>
      <w:r w:rsidR="15A6B655">
        <w:t xml:space="preserve"> environment</w:t>
      </w:r>
      <w:r w:rsidR="0043068A">
        <w:t>.</w:t>
      </w:r>
      <w:r w:rsidR="00043B7C">
        <w:t xml:space="preserve">  </w:t>
      </w:r>
    </w:p>
    <w:p w14:paraId="6386CB00" w14:textId="0AA43356" w:rsidR="00B427AC" w:rsidRDefault="0D48259D" w:rsidP="00B427AC">
      <w:pPr>
        <w:spacing w:after="160" w:line="259" w:lineRule="auto"/>
      </w:pPr>
      <w:r>
        <w:t>D</w:t>
      </w:r>
      <w:r w:rsidR="00003E32">
        <w:t>istributed operations</w:t>
      </w:r>
      <w:r w:rsidR="23E25890">
        <w:t xml:space="preserve"> </w:t>
      </w:r>
      <w:proofErr w:type="gramStart"/>
      <w:r w:rsidR="23E25890">
        <w:t>is</w:t>
      </w:r>
      <w:proofErr w:type="gramEnd"/>
      <w:r w:rsidR="23E25890">
        <w:t xml:space="preserve"> </w:t>
      </w:r>
      <w:r w:rsidR="00003E32">
        <w:t xml:space="preserve">a </w:t>
      </w:r>
      <w:r w:rsidR="23E25890">
        <w:t xml:space="preserve">critical component of Next-Generation C2. </w:t>
      </w:r>
      <w:r w:rsidR="1D0BF6BE">
        <w:t>K</w:t>
      </w:r>
      <w:r w:rsidR="00B427AC">
        <w:t>ey to the DAF</w:t>
      </w:r>
      <w:r w:rsidR="23E25890">
        <w:t xml:space="preserve"> transition</w:t>
      </w:r>
      <w:r w:rsidR="53AD02F2">
        <w:t>ing</w:t>
      </w:r>
      <w:r w:rsidR="23E25890">
        <w:t xml:space="preserve"> </w:t>
      </w:r>
      <w:r w:rsidR="00B427AC">
        <w:t>from a single monolithic C2 node</w:t>
      </w:r>
      <w:r w:rsidR="665F9275">
        <w:t xml:space="preserve"> </w:t>
      </w:r>
      <w:r w:rsidR="23E25890">
        <w:t>to multiple distributed C2 nodes</w:t>
      </w:r>
      <w:r w:rsidR="46E687E5">
        <w:t xml:space="preserve"> is the ability </w:t>
      </w:r>
      <w:r w:rsidR="00C23F06">
        <w:t>orchestrat</w:t>
      </w:r>
      <w:r w:rsidR="1CE6C590">
        <w:t>e</w:t>
      </w:r>
      <w:r w:rsidR="00C23F06">
        <w:t xml:space="preserve"> operational processes, while optimizing for limited resources. </w:t>
      </w:r>
      <w:r w:rsidR="703874B8">
        <w:t xml:space="preserve">Through the development of distributed C2 capabilities the </w:t>
      </w:r>
      <w:r w:rsidR="00C23F06">
        <w:t>DAF can achieve</w:t>
      </w:r>
      <w:r w:rsidR="23E25890">
        <w:t xml:space="preserve"> a</w:t>
      </w:r>
      <w:r w:rsidR="7C430E60">
        <w:t>n agile,</w:t>
      </w:r>
      <w:r w:rsidR="23E25890">
        <w:t xml:space="preserve"> fully mobile, distributed, and virtualized C2 operation</w:t>
      </w:r>
      <w:r w:rsidR="00C23F06">
        <w:t>al</w:t>
      </w:r>
      <w:r w:rsidR="23E25890">
        <w:t xml:space="preserve"> capability</w:t>
      </w:r>
      <w:r w:rsidR="5132D198">
        <w:t>.</w:t>
      </w:r>
      <w:r w:rsidR="7F967B0F">
        <w:t xml:space="preserve"> </w:t>
      </w:r>
      <w:r w:rsidR="000A2406">
        <w:t xml:space="preserve">This BAA is interested in </w:t>
      </w:r>
      <w:r w:rsidR="5915E9CE">
        <w:t>key areas for advancing C2 capability for the DAF to include but not limited to development and application of AI to C2, new concepts and techniques for the battle management and orchestration of AI at pace and scale, how</w:t>
      </w:r>
      <w:r w:rsidR="11DBEF1C">
        <w:t xml:space="preserve"> the use of AI by adversaries can be considered in the C2 planning and execution process and distrib</w:t>
      </w:r>
      <w:r w:rsidR="0D3B875E">
        <w:t>uted and collaborative C2 to enable C2 anywhere and anyplace.</w:t>
      </w:r>
    </w:p>
    <w:p w14:paraId="315D317B" w14:textId="6F4B0566" w:rsidR="009D239C" w:rsidRPr="001E3192" w:rsidRDefault="00D95F5B" w:rsidP="009D239C">
      <w:r>
        <w:t>BAA</w:t>
      </w:r>
      <w:r w:rsidR="00F15E75">
        <w:t xml:space="preserve"> </w:t>
      </w:r>
      <w:r>
        <w:t>ESTIMATED FUNDING:  Total funding for this BAA</w:t>
      </w:r>
      <w:r w:rsidR="00F15E75">
        <w:t xml:space="preserve"> </w:t>
      </w:r>
      <w:r>
        <w:t>is approximately</w:t>
      </w:r>
      <w:r w:rsidRPr="7C41DCDC">
        <w:rPr>
          <w:color w:val="000000" w:themeColor="text1"/>
        </w:rPr>
        <w:t xml:space="preserve"> $</w:t>
      </w:r>
      <w:r w:rsidR="002C48F7">
        <w:rPr>
          <w:color w:val="000000" w:themeColor="text1"/>
        </w:rPr>
        <w:t>9</w:t>
      </w:r>
      <w:r w:rsidR="002C48F7" w:rsidRPr="7C41DCDC">
        <w:rPr>
          <w:color w:val="000000" w:themeColor="text1"/>
        </w:rPr>
        <w:t>9</w:t>
      </w:r>
      <w:r w:rsidRPr="7C41DCDC">
        <w:rPr>
          <w:color w:val="000000" w:themeColor="text1"/>
        </w:rPr>
        <w:t xml:space="preserve">M. </w:t>
      </w:r>
      <w:r>
        <w:t xml:space="preserve"> Individual awards will not normally exceed </w:t>
      </w:r>
      <w:r w:rsidR="1AD5780D">
        <w:t>48</w:t>
      </w:r>
      <w:r w:rsidRPr="7C41DCDC">
        <w:rPr>
          <w:b/>
          <w:bCs/>
        </w:rPr>
        <w:t xml:space="preserve"> </w:t>
      </w:r>
      <w:r>
        <w:t>months with dollar amounts normally ranging from $</w:t>
      </w:r>
      <w:r w:rsidR="003D6403">
        <w:t xml:space="preserve">200K </w:t>
      </w:r>
      <w:r>
        <w:t>to $</w:t>
      </w:r>
      <w:r w:rsidR="001D6F6F">
        <w:t>20M</w:t>
      </w:r>
      <w:r>
        <w:t xml:space="preserve">.  </w:t>
      </w:r>
      <w:r w:rsidR="001D6F6F" w:rsidRPr="001D6F6F">
        <w:t xml:space="preserve">There is also the potential to make awards up to </w:t>
      </w:r>
      <w:r w:rsidR="00017F58">
        <w:t xml:space="preserve">any dollar value as long as the value does not exceed the available BAA ceiling amount. </w:t>
      </w:r>
      <w:r w:rsidR="001D6F6F" w:rsidRPr="001D6F6F">
        <w:t xml:space="preserve">   </w:t>
      </w:r>
    </w:p>
    <w:p w14:paraId="5F3FFCCB" w14:textId="77777777" w:rsidR="00D95F5B" w:rsidRPr="001E3192" w:rsidRDefault="00D95F5B" w:rsidP="00D95F5B"/>
    <w:p w14:paraId="34D1F208" w14:textId="6ED60AE6" w:rsidR="00D95F5B" w:rsidRPr="001E3192" w:rsidRDefault="00D95F5B" w:rsidP="00D95F5B">
      <w:r w:rsidRPr="001E3192">
        <w:t>ANTICIPATED INDIVIDUAL AWARDS:  Multiple Awards are anticipated</w:t>
      </w:r>
      <w:r w:rsidR="00723E90" w:rsidRPr="001E3192">
        <w:t>.</w:t>
      </w:r>
      <w:r w:rsidR="002B1815" w:rsidRPr="001E3192">
        <w:t xml:space="preserve"> </w:t>
      </w:r>
      <w:r w:rsidR="00485E82" w:rsidRPr="001E3192">
        <w:t xml:space="preserve"> However, the Air Force reserves the right to award zero, one,</w:t>
      </w:r>
      <w:r w:rsidR="00485E82" w:rsidRPr="001E3192">
        <w:rPr>
          <w:spacing w:val="1"/>
        </w:rPr>
        <w:t xml:space="preserve"> </w:t>
      </w:r>
      <w:r w:rsidR="00485E82" w:rsidRPr="001E3192">
        <w:t>or more</w:t>
      </w:r>
      <w:r w:rsidR="00874634" w:rsidRPr="001E3192">
        <w:t xml:space="preserve"> Procurement Contracts</w:t>
      </w:r>
      <w:r w:rsidR="00C37D9C" w:rsidRPr="001E3192">
        <w:t xml:space="preserve">, </w:t>
      </w:r>
      <w:r w:rsidR="00485E82" w:rsidRPr="001E3192">
        <w:t>Other Transactions</w:t>
      </w:r>
      <w:r w:rsidR="00C37D9C" w:rsidRPr="001E3192">
        <w:t>, or A</w:t>
      </w:r>
      <w:r w:rsidR="00874634" w:rsidRPr="001E3192">
        <w:t xml:space="preserve">ssistance </w:t>
      </w:r>
      <w:r w:rsidR="00C37D9C" w:rsidRPr="001E3192">
        <w:t>I</w:t>
      </w:r>
      <w:r w:rsidR="00874634" w:rsidRPr="001E3192">
        <w:t>nstruments</w:t>
      </w:r>
      <w:r w:rsidR="00485E82" w:rsidRPr="001E3192">
        <w:t>, for all, some,</w:t>
      </w:r>
      <w:r w:rsidR="0068285D" w:rsidRPr="001E3192">
        <w:t xml:space="preserve"> </w:t>
      </w:r>
      <w:r w:rsidR="00485E82" w:rsidRPr="001E3192">
        <w:t>or none of the solicited</w:t>
      </w:r>
      <w:r w:rsidR="00485E82" w:rsidRPr="001E3192">
        <w:rPr>
          <w:spacing w:val="1"/>
        </w:rPr>
        <w:t xml:space="preserve"> </w:t>
      </w:r>
      <w:r w:rsidR="00485E82" w:rsidRPr="001E3192">
        <w:t>effort based on the offeror’s ability to perform desired work and funding fluctuations.</w:t>
      </w:r>
      <w:r w:rsidR="00485E82" w:rsidRPr="001E3192">
        <w:rPr>
          <w:spacing w:val="1"/>
        </w:rPr>
        <w:t xml:space="preserve"> </w:t>
      </w:r>
      <w:r w:rsidR="00485E82" w:rsidRPr="001E3192">
        <w:t>There is no limit on the number of OTs that may be awarded to an</w:t>
      </w:r>
      <w:r w:rsidR="00485E82" w:rsidRPr="001E3192">
        <w:rPr>
          <w:spacing w:val="1"/>
        </w:rPr>
        <w:t xml:space="preserve"> </w:t>
      </w:r>
      <w:r w:rsidR="00485E82" w:rsidRPr="001E3192">
        <w:t>individual</w:t>
      </w:r>
      <w:r w:rsidR="00485E82" w:rsidRPr="001E3192">
        <w:rPr>
          <w:spacing w:val="-5"/>
        </w:rPr>
        <w:t xml:space="preserve"> </w:t>
      </w:r>
      <w:r w:rsidR="00485E82" w:rsidRPr="001E3192">
        <w:t>offeror.</w:t>
      </w:r>
    </w:p>
    <w:p w14:paraId="753EE12A" w14:textId="77777777" w:rsidR="00D95F5B" w:rsidRPr="00DF6778" w:rsidRDefault="00D95F5B" w:rsidP="00D95F5B">
      <w:pPr>
        <w:rPr>
          <w:color w:val="FF0000"/>
        </w:rPr>
      </w:pPr>
    </w:p>
    <w:p w14:paraId="08275EA8" w14:textId="704BA1F3" w:rsidR="00FA7D71" w:rsidRPr="00F76ACF" w:rsidRDefault="00D95F5B" w:rsidP="007A4BFA">
      <w:pPr>
        <w:rPr>
          <w:b/>
          <w:bCs/>
          <w:i/>
        </w:rPr>
      </w:pPr>
      <w:r w:rsidRPr="00F76ACF">
        <w:rPr>
          <w:b/>
          <w:bCs/>
        </w:rPr>
        <w:t>TYPE OF INSTRUMENTS THAT MAY BE AWARDED:</w:t>
      </w:r>
      <w:r w:rsidR="008261D7" w:rsidRPr="00F76ACF">
        <w:rPr>
          <w:b/>
          <w:bCs/>
        </w:rPr>
        <w:t xml:space="preserve"> </w:t>
      </w:r>
      <w:r w:rsidR="000230CE" w:rsidRPr="00F76ACF">
        <w:rPr>
          <w:b/>
          <w:bCs/>
        </w:rPr>
        <w:t xml:space="preserve">FAR based Procurement contracts, CFR </w:t>
      </w:r>
      <w:proofErr w:type="gramStart"/>
      <w:r w:rsidR="000230CE" w:rsidRPr="00F76ACF">
        <w:rPr>
          <w:b/>
          <w:bCs/>
        </w:rPr>
        <w:t>based  grants</w:t>
      </w:r>
      <w:proofErr w:type="gramEnd"/>
      <w:r w:rsidR="000230CE" w:rsidRPr="00F76ACF">
        <w:rPr>
          <w:b/>
          <w:bCs/>
        </w:rPr>
        <w:t xml:space="preserve"> and cooperative</w:t>
      </w:r>
      <w:r w:rsidR="000230CE" w:rsidRPr="00F76ACF">
        <w:rPr>
          <w:b/>
          <w:bCs/>
          <w:sz w:val="22"/>
          <w:szCs w:val="22"/>
        </w:rPr>
        <w:t xml:space="preserve"> </w:t>
      </w:r>
      <w:r w:rsidR="000230CE" w:rsidRPr="00F76ACF">
        <w:rPr>
          <w:b/>
          <w:bCs/>
        </w:rPr>
        <w:t>agreements or other transactions (OT) under 10 USC 4021, 10 USC 4022 ( previously 10 USC 4002, 2371, 10 USC 4003, 2371b) depending upon the nature of the work proposed. 10 USC 4023 also allows for FAR based contracts, OTs for research, OTs for Prototype, and assistance instruments.</w:t>
      </w:r>
    </w:p>
    <w:p w14:paraId="666C8C4C" w14:textId="77777777" w:rsidR="00FA7D71" w:rsidRPr="00DF6778" w:rsidRDefault="00FA7D71" w:rsidP="00FA7D71">
      <w:pPr>
        <w:rPr>
          <w:i/>
          <w:color w:val="FF0000"/>
        </w:rPr>
      </w:pPr>
    </w:p>
    <w:p w14:paraId="0850F44F" w14:textId="6FDBE36B" w:rsidR="00D95F5B" w:rsidRPr="001E3192" w:rsidRDefault="007A4BFA" w:rsidP="007A4BFA">
      <w:pPr>
        <w:rPr>
          <w:i/>
        </w:rPr>
      </w:pPr>
      <w:r w:rsidRPr="001E3192">
        <w:rPr>
          <w:i/>
        </w:rPr>
        <w:t xml:space="preserve">In the event that an Other Transaction for Prototype agreement is awarded as a result of this competitive BAA, and the prototype project is successfully completed, there is the potential for a prototype project to transition to award of a follow-on production contract or transaction. The Other </w:t>
      </w:r>
      <w:r w:rsidRPr="001E3192">
        <w:rPr>
          <w:i/>
        </w:rPr>
        <w:lastRenderedPageBreak/>
        <w:t xml:space="preserve">Transaction for Prototype </w:t>
      </w:r>
      <w:r w:rsidR="004E3387" w:rsidRPr="001E3192">
        <w:rPr>
          <w:i/>
        </w:rPr>
        <w:t>A</w:t>
      </w:r>
      <w:r w:rsidRPr="001E3192">
        <w:rPr>
          <w:i/>
        </w:rPr>
        <w:t>greement itself will also contain a similar notice of a potential follow-on production contract or agreement.</w:t>
      </w:r>
    </w:p>
    <w:p w14:paraId="24B92B7B" w14:textId="77777777" w:rsidR="00D95F5B" w:rsidRPr="00DF6778" w:rsidRDefault="00D95F5B" w:rsidP="00D95F5B">
      <w:pPr>
        <w:rPr>
          <w:color w:val="FF0000"/>
        </w:rPr>
      </w:pPr>
    </w:p>
    <w:p w14:paraId="6EC5CAAC" w14:textId="77777777" w:rsidR="00D95F5B" w:rsidRPr="00F27ADC" w:rsidRDefault="00D95F5B" w:rsidP="00D95F5B">
      <w:r w:rsidRPr="00F27ADC">
        <w:t>AGENCY CONTACT IN</w:t>
      </w:r>
      <w:r w:rsidR="00006597" w:rsidRPr="00F27ADC">
        <w:t xml:space="preserve">FORMATION:  All white paper </w:t>
      </w:r>
      <w:r w:rsidRPr="00F27ADC">
        <w:t>submissions and any questions of a technical nature shall be directed to the cognizant Technical Point of Contact (TPOC) as specified below (unless otherwise specified in the technical area):</w:t>
      </w:r>
    </w:p>
    <w:p w14:paraId="34FD2325" w14:textId="77777777" w:rsidR="00D95F5B" w:rsidRPr="00DF6778" w:rsidRDefault="00D95F5B" w:rsidP="00D95F5B">
      <w:pPr>
        <w:rPr>
          <w:color w:val="FF0000"/>
        </w:rPr>
      </w:pPr>
    </w:p>
    <w:p w14:paraId="6E3A0340" w14:textId="5C8BAA71" w:rsidR="00D95F5B" w:rsidRPr="00715A22" w:rsidRDefault="00D95F5B" w:rsidP="010BDB9D">
      <w:r w:rsidRPr="28B64698">
        <w:rPr>
          <w:u w:val="single"/>
        </w:rPr>
        <w:t>BAA</w:t>
      </w:r>
      <w:r w:rsidR="00485E82" w:rsidRPr="28B64698">
        <w:rPr>
          <w:u w:val="single"/>
        </w:rPr>
        <w:t xml:space="preserve"> </w:t>
      </w:r>
      <w:r w:rsidR="00DD679A" w:rsidRPr="28B64698">
        <w:rPr>
          <w:u w:val="single"/>
        </w:rPr>
        <w:t xml:space="preserve">PROGRAM </w:t>
      </w:r>
      <w:r w:rsidRPr="28B64698">
        <w:rPr>
          <w:u w:val="single"/>
        </w:rPr>
        <w:t>MANAGER</w:t>
      </w:r>
      <w:r>
        <w:t>:</w:t>
      </w:r>
      <w:r>
        <w:tab/>
      </w:r>
      <w:r>
        <w:tab/>
      </w:r>
      <w:r>
        <w:tab/>
      </w:r>
      <w:r>
        <w:tab/>
      </w:r>
      <w:r>
        <w:tab/>
      </w:r>
    </w:p>
    <w:p w14:paraId="7E75D75B" w14:textId="407D2A22" w:rsidR="00F27ADC" w:rsidRPr="00715A22" w:rsidRDefault="0E597025" w:rsidP="28B64698">
      <w:pPr>
        <w:spacing w:line="259" w:lineRule="auto"/>
      </w:pPr>
      <w:r>
        <w:t xml:space="preserve">Gennady </w:t>
      </w:r>
      <w:proofErr w:type="spellStart"/>
      <w:r>
        <w:t>Staskevich</w:t>
      </w:r>
      <w:proofErr w:type="spellEnd"/>
    </w:p>
    <w:p w14:paraId="09D3BCFE" w14:textId="77777777" w:rsidR="00F27ADC" w:rsidRPr="00715A22" w:rsidRDefault="00F27ADC" w:rsidP="010BDB9D">
      <w:r>
        <w:t>AFRL/RISC</w:t>
      </w:r>
    </w:p>
    <w:p w14:paraId="1B06045D" w14:textId="77777777" w:rsidR="00F27ADC" w:rsidRPr="00715A22" w:rsidRDefault="00F27ADC" w:rsidP="010BDB9D">
      <w:r>
        <w:t>525 Brooks Rd</w:t>
      </w:r>
    </w:p>
    <w:p w14:paraId="50E21E14" w14:textId="77777777" w:rsidR="00F27ADC" w:rsidRPr="00715A22" w:rsidRDefault="00F27ADC" w:rsidP="010BDB9D">
      <w:r>
        <w:t>Rome, NY 13441-4505</w:t>
      </w:r>
      <w:r>
        <w:tab/>
      </w:r>
      <w:r>
        <w:tab/>
      </w:r>
      <w:r>
        <w:tab/>
      </w:r>
      <w:r>
        <w:tab/>
      </w:r>
      <w:r>
        <w:tab/>
      </w:r>
    </w:p>
    <w:p w14:paraId="0DA8CB3F" w14:textId="706C0FE7" w:rsidR="00F27ADC" w:rsidRPr="00715A22" w:rsidRDefault="00F27ADC" w:rsidP="010BDB9D">
      <w:r>
        <w:t>Telephone: (315) 330-</w:t>
      </w:r>
      <w:r w:rsidR="48D0F2CB">
        <w:t>4889</w:t>
      </w:r>
      <w:r>
        <w:tab/>
      </w:r>
      <w:r>
        <w:tab/>
      </w:r>
      <w:r>
        <w:tab/>
      </w:r>
      <w:r>
        <w:tab/>
      </w:r>
    </w:p>
    <w:p w14:paraId="1F89EB88" w14:textId="5898D1C0" w:rsidR="00F27ADC" w:rsidRPr="00715A22" w:rsidRDefault="00F27ADC" w:rsidP="010BDB9D">
      <w:r>
        <w:t>Email:</w:t>
      </w:r>
      <w:r>
        <w:tab/>
      </w:r>
      <w:r w:rsidR="0DB27F4A">
        <w:t>gennady.staskevich</w:t>
      </w:r>
      <w:r>
        <w:t>@us.af.mil</w:t>
      </w:r>
    </w:p>
    <w:p w14:paraId="22CF97B1" w14:textId="091D8A5D" w:rsidR="00D95F5B" w:rsidRPr="00F27ADC" w:rsidRDefault="00D95F5B" w:rsidP="00D95F5B">
      <w:r w:rsidRPr="00F27ADC">
        <w:t xml:space="preserve"> </w:t>
      </w:r>
    </w:p>
    <w:p w14:paraId="10FB1B00" w14:textId="77777777" w:rsidR="00D95F5B" w:rsidRPr="00F27ADC" w:rsidRDefault="00D95F5B" w:rsidP="00D95F5B"/>
    <w:p w14:paraId="0C477D3C" w14:textId="77777777" w:rsidR="00D95F5B" w:rsidRPr="00F27ADC" w:rsidRDefault="00D95F5B" w:rsidP="00D95F5B">
      <w:r w:rsidRPr="00F27ADC">
        <w:t>Questions of a contractual/business nature shall be directed to the cognizant contracting officer, as specified below (</w:t>
      </w:r>
      <w:r w:rsidRPr="00F27ADC">
        <w:rPr>
          <w:b/>
        </w:rPr>
        <w:t>email requests are preferred</w:t>
      </w:r>
      <w:r w:rsidRPr="00F27ADC">
        <w:t>):</w:t>
      </w:r>
    </w:p>
    <w:p w14:paraId="2D9C1D0C" w14:textId="77777777" w:rsidR="00D95F5B" w:rsidRPr="00F27ADC" w:rsidRDefault="00D95F5B" w:rsidP="00D95F5B"/>
    <w:p w14:paraId="59131C51" w14:textId="77777777" w:rsidR="00D95F5B" w:rsidRPr="00F27ADC" w:rsidRDefault="00D95F5B" w:rsidP="00D95F5B">
      <w:r w:rsidRPr="00F27ADC">
        <w:t xml:space="preserve">    </w:t>
      </w:r>
      <w:r w:rsidR="00F94865" w:rsidRPr="00F27ADC">
        <w:t>Amber Buckley</w:t>
      </w:r>
    </w:p>
    <w:p w14:paraId="4D3229CA" w14:textId="77777777" w:rsidR="00D95F5B" w:rsidRPr="00F27ADC" w:rsidRDefault="00D95F5B" w:rsidP="00D95F5B">
      <w:r w:rsidRPr="00F27ADC">
        <w:t xml:space="preserve">    Telephone (315) 330-</w:t>
      </w:r>
      <w:r w:rsidR="00F94865" w:rsidRPr="00F27ADC">
        <w:t>3605</w:t>
      </w:r>
    </w:p>
    <w:p w14:paraId="187A0679" w14:textId="77777777" w:rsidR="00D95F5B" w:rsidRPr="00F27ADC" w:rsidRDefault="00D95F5B" w:rsidP="00D95F5B">
      <w:r w:rsidRPr="00F27ADC">
        <w:t xml:space="preserve">    Email:  </w:t>
      </w:r>
      <w:hyperlink r:id="rId11" w:history="1">
        <w:r w:rsidR="00F94865" w:rsidRPr="00F27ADC">
          <w:rPr>
            <w:rStyle w:val="Hyperlink"/>
            <w:color w:val="auto"/>
          </w:rPr>
          <w:t>Amber.Buckley@us.af.mil</w:t>
        </w:r>
      </w:hyperlink>
    </w:p>
    <w:p w14:paraId="1C570C80" w14:textId="77777777" w:rsidR="00D95F5B" w:rsidRPr="00F27ADC" w:rsidRDefault="00D95F5B" w:rsidP="00D95F5B"/>
    <w:p w14:paraId="52875B59" w14:textId="53F5B1E3" w:rsidR="00D95F5B" w:rsidRPr="00F27ADC" w:rsidRDefault="00D95F5B" w:rsidP="00D95F5B">
      <w:r w:rsidRPr="00F27ADC">
        <w:t>Emails must reference the solicitation (BAA) number and title of the acquisition.</w:t>
      </w:r>
    </w:p>
    <w:p w14:paraId="2DC83ECC" w14:textId="77777777" w:rsidR="00D95F5B" w:rsidRPr="00DF6778" w:rsidRDefault="00D95F5B" w:rsidP="00D95F5B">
      <w:pPr>
        <w:rPr>
          <w:color w:val="FF0000"/>
        </w:rPr>
      </w:pPr>
    </w:p>
    <w:p w14:paraId="761DED4D" w14:textId="77777777" w:rsidR="00D95F5B" w:rsidRPr="00F27ADC" w:rsidRDefault="00006597" w:rsidP="00D95F5B">
      <w:r w:rsidRPr="00F27ADC">
        <w:rPr>
          <w:b/>
          <w:bCs/>
        </w:rPr>
        <w:t xml:space="preserve">Pre-Proposal </w:t>
      </w:r>
      <w:r w:rsidR="00D95F5B" w:rsidRPr="00F27ADC">
        <w:rPr>
          <w:b/>
          <w:bCs/>
        </w:rPr>
        <w:t>Communication between Prospective Offerors and Government Representatives</w:t>
      </w:r>
      <w:r w:rsidR="00D95F5B" w:rsidRPr="00F27ADC">
        <w:rPr>
          <w:bCs/>
        </w:rPr>
        <w:t xml:space="preserve">:  </w:t>
      </w:r>
      <w:r w:rsidR="00D95F5B" w:rsidRPr="00F27ADC">
        <w:t>Dialogue between prospective offerors and Government representatives is encouraged.  Technical and contracting questions can be resolved in writing or through open discussions. Discussions with any of the points of contact shall not constitute a commitment by the Government to subsequently fund or award any proposed effort. Only Contracting Officers are legally authorized to commit the Government.</w:t>
      </w:r>
    </w:p>
    <w:p w14:paraId="752590F7" w14:textId="77777777" w:rsidR="00D95F5B" w:rsidRPr="00F27ADC" w:rsidRDefault="00D95F5B" w:rsidP="00D95F5B">
      <w:pPr>
        <w:rPr>
          <w:b/>
        </w:rPr>
      </w:pPr>
    </w:p>
    <w:p w14:paraId="3D374672" w14:textId="77777777" w:rsidR="00D95F5B" w:rsidRPr="00F27ADC" w:rsidRDefault="00467B76" w:rsidP="00D95F5B">
      <w:pPr>
        <w:rPr>
          <w:b/>
        </w:rPr>
      </w:pPr>
      <w:r w:rsidRPr="00F27ADC">
        <w:rPr>
          <w:b/>
        </w:rPr>
        <w:t>Offerors</w:t>
      </w:r>
      <w:r w:rsidR="00D95F5B" w:rsidRPr="00F27ADC">
        <w:rPr>
          <w:b/>
        </w:rPr>
        <w:t xml:space="preserve"> are cautioned that evaluation ratings may be lowered and/or proposal rejected if proposal preparation (Proposal format, content, etc.) and/or submittal instructions are not followed.</w:t>
      </w:r>
    </w:p>
    <w:p w14:paraId="0C9660DA" w14:textId="77777777" w:rsidR="00D95F5B" w:rsidRPr="00F27ADC" w:rsidRDefault="00D95F5B" w:rsidP="00D95F5B">
      <w:pPr>
        <w:rPr>
          <w:b/>
        </w:rPr>
      </w:pPr>
    </w:p>
    <w:p w14:paraId="4EBDA14F" w14:textId="77777777" w:rsidR="00AE3925" w:rsidRPr="00DF6778" w:rsidRDefault="00AE3925" w:rsidP="0030659C">
      <w:pPr>
        <w:rPr>
          <w:b/>
          <w:color w:val="FF0000"/>
        </w:rPr>
      </w:pPr>
    </w:p>
    <w:p w14:paraId="5BE227B1" w14:textId="77777777" w:rsidR="00AE3925" w:rsidRPr="00DF6778" w:rsidRDefault="00AE3925" w:rsidP="0030659C">
      <w:pPr>
        <w:rPr>
          <w:b/>
          <w:color w:val="FF0000"/>
        </w:rPr>
      </w:pPr>
    </w:p>
    <w:p w14:paraId="0E19A2E5" w14:textId="77777777" w:rsidR="0030659C" w:rsidRPr="00F27ADC" w:rsidRDefault="0030659C" w:rsidP="0030659C">
      <w:pPr>
        <w:rPr>
          <w:b/>
        </w:rPr>
      </w:pPr>
      <w:r w:rsidRPr="00F27ADC">
        <w:rPr>
          <w:b/>
        </w:rPr>
        <w:t>PART II – FULL TEXT ANNOUNCEMENT</w:t>
      </w:r>
    </w:p>
    <w:p w14:paraId="088AECC2" w14:textId="77777777" w:rsidR="0030659C" w:rsidRPr="00DF6778" w:rsidRDefault="0030659C" w:rsidP="0030659C">
      <w:pPr>
        <w:rPr>
          <w:b/>
          <w:color w:val="FF0000"/>
          <w:u w:val="single"/>
        </w:rPr>
      </w:pPr>
    </w:p>
    <w:p w14:paraId="54A97F7B" w14:textId="6F85EEAA" w:rsidR="000F0002" w:rsidRPr="00DF6778" w:rsidRDefault="00F15E75">
      <w:pPr>
        <w:rPr>
          <w:color w:val="FF0000"/>
        </w:rPr>
      </w:pPr>
      <w:r w:rsidRPr="00380673">
        <w:t>BROAD AGENCY ANNOUNCEMENT (BAA) TITLE:</w:t>
      </w:r>
      <w:r w:rsidR="00380673">
        <w:t xml:space="preserve"> </w:t>
      </w:r>
      <w:r w:rsidR="00015793">
        <w:t>AI for Next Generation C2</w:t>
      </w:r>
    </w:p>
    <w:p w14:paraId="058C6396" w14:textId="77777777" w:rsidR="00C24830" w:rsidRPr="00DF6778" w:rsidRDefault="00C24830">
      <w:pPr>
        <w:rPr>
          <w:color w:val="FF0000"/>
        </w:rPr>
      </w:pPr>
    </w:p>
    <w:p w14:paraId="75D5130F" w14:textId="1C253388" w:rsidR="001341FD" w:rsidRPr="00DF6778" w:rsidRDefault="00B841E6" w:rsidP="5543513C">
      <w:r w:rsidRPr="5543513C">
        <w:t>BAA</w:t>
      </w:r>
      <w:r w:rsidR="00F15E75" w:rsidRPr="5543513C">
        <w:t xml:space="preserve"> </w:t>
      </w:r>
      <w:r w:rsidRPr="5543513C">
        <w:t>NU</w:t>
      </w:r>
      <w:r w:rsidR="001341FD" w:rsidRPr="5543513C">
        <w:t>MBER:</w:t>
      </w:r>
      <w:r w:rsidR="00275376" w:rsidRPr="5543513C">
        <w:t xml:space="preserve"> </w:t>
      </w:r>
      <w:r w:rsidR="00670062" w:rsidRPr="5543513C">
        <w:t>BAA</w:t>
      </w:r>
      <w:r w:rsidRPr="5543513C">
        <w:t xml:space="preserve"> </w:t>
      </w:r>
      <w:r w:rsidR="004F3638" w:rsidRPr="5543513C">
        <w:t>FA8750-23-S-</w:t>
      </w:r>
      <w:r w:rsidR="74C171FF" w:rsidRPr="5543513C">
        <w:t>7006</w:t>
      </w:r>
    </w:p>
    <w:p w14:paraId="0A490EAE" w14:textId="77777777" w:rsidR="009D5420" w:rsidRPr="00DF6778" w:rsidRDefault="009D5420" w:rsidP="009D5420">
      <w:pPr>
        <w:rPr>
          <w:color w:val="FF0000"/>
        </w:rPr>
      </w:pPr>
    </w:p>
    <w:p w14:paraId="2FC4CFCD" w14:textId="2C332E53" w:rsidR="009D5420" w:rsidRPr="00F27ADC" w:rsidRDefault="009D5420" w:rsidP="009D5420">
      <w:pPr>
        <w:rPr>
          <w:b/>
          <w:i/>
        </w:rPr>
      </w:pPr>
      <w:r w:rsidRPr="00F27ADC">
        <w:t>CATALOG OF FEDERAL DOMESTIC ASSISTANCE (CFDA) Number: 12.800</w:t>
      </w:r>
      <w:r w:rsidR="002C7926">
        <w:t>, 12</w:t>
      </w:r>
      <w:r w:rsidR="00412625">
        <w:t>.910</w:t>
      </w:r>
      <w:r w:rsidRPr="00F27ADC">
        <w:t xml:space="preserve"> </w:t>
      </w:r>
    </w:p>
    <w:p w14:paraId="2C64B3DB" w14:textId="77777777" w:rsidR="0081256A" w:rsidRPr="00F27ADC" w:rsidRDefault="0081256A">
      <w:pPr>
        <w:rPr>
          <w:b/>
        </w:rPr>
      </w:pPr>
    </w:p>
    <w:p w14:paraId="2E549DDE" w14:textId="77777777" w:rsidR="001341FD" w:rsidRPr="00F27ADC" w:rsidRDefault="007A64D5">
      <w:pPr>
        <w:rPr>
          <w:b/>
        </w:rPr>
      </w:pPr>
      <w:r w:rsidRPr="00F27ADC">
        <w:rPr>
          <w:b/>
        </w:rPr>
        <w:t xml:space="preserve">I. </w:t>
      </w:r>
      <w:r w:rsidRPr="00F27ADC">
        <w:rPr>
          <w:b/>
          <w:u w:val="single"/>
        </w:rPr>
        <w:t xml:space="preserve"> </w:t>
      </w:r>
      <w:r w:rsidR="00E32031" w:rsidRPr="00F27ADC">
        <w:rPr>
          <w:b/>
          <w:u w:val="single"/>
        </w:rPr>
        <w:t>TECHNOLOGY REQUIREMENTS</w:t>
      </w:r>
      <w:r w:rsidRPr="00F27ADC">
        <w:rPr>
          <w:b/>
        </w:rPr>
        <w:t>:</w:t>
      </w:r>
    </w:p>
    <w:p w14:paraId="7F392829" w14:textId="77777777" w:rsidR="00BC58FA" w:rsidRPr="00DF6778" w:rsidRDefault="00BC58FA">
      <w:pPr>
        <w:rPr>
          <w:color w:val="FF0000"/>
        </w:rPr>
      </w:pPr>
    </w:p>
    <w:p w14:paraId="6847933C" w14:textId="14CB8A34" w:rsidR="00992A66" w:rsidRDefault="00BC58FA">
      <w:r w:rsidRPr="009E2CE5">
        <w:lastRenderedPageBreak/>
        <w:t>The Air Force Research Laboratory is soliciting white papers under this</w:t>
      </w:r>
      <w:r w:rsidR="009D08AE" w:rsidRPr="009E2CE5">
        <w:t xml:space="preserve"> </w:t>
      </w:r>
      <w:r w:rsidRPr="009E2CE5">
        <w:t xml:space="preserve">Broad Agency Announcement for research, development, integration, test and evaluation of technologies/techniques to </w:t>
      </w:r>
      <w:r w:rsidR="00A45A4E" w:rsidRPr="009E2CE5">
        <w:t xml:space="preserve">support research in the </w:t>
      </w:r>
      <w:r w:rsidR="08C2A779">
        <w:t xml:space="preserve">following </w:t>
      </w:r>
      <w:r w:rsidR="00A45A4E" w:rsidRPr="009E2CE5">
        <w:t>focus areas</w:t>
      </w:r>
      <w:r w:rsidR="000D332A">
        <w:t>:</w:t>
      </w:r>
    </w:p>
    <w:p w14:paraId="78294D44" w14:textId="77777777" w:rsidR="000D332A" w:rsidRDefault="000D332A">
      <w:pPr>
        <w:rPr>
          <w:bCs/>
          <w:iCs/>
        </w:rPr>
      </w:pPr>
    </w:p>
    <w:p w14:paraId="5F723C76" w14:textId="21A11834" w:rsidR="00C74F04" w:rsidRPr="00876907" w:rsidRDefault="00C74F04" w:rsidP="00C74F04">
      <w:r w:rsidRPr="00C975C2">
        <w:rPr>
          <w:b/>
          <w:bCs/>
        </w:rPr>
        <w:t>Technical Area 1.   Command &amp; Control of AI Systems to Achieve Mission Tailored AI</w:t>
      </w:r>
    </w:p>
    <w:p w14:paraId="6D901A1C" w14:textId="77777777" w:rsidR="000230CE" w:rsidRDefault="000230CE" w:rsidP="000230CE">
      <w:pPr>
        <w:rPr>
          <w:color w:val="000000" w:themeColor="text1"/>
        </w:rPr>
      </w:pPr>
      <w:r w:rsidRPr="58CF4FD1">
        <w:rPr>
          <w:b/>
          <w:bCs/>
          <w:color w:val="000000" w:themeColor="text1"/>
          <w:u w:val="single"/>
        </w:rPr>
        <w:t>OPERATIONAL CONTEXT FOR PROJECT “BATTLE MANAGEMENT OF AI”</w:t>
      </w:r>
    </w:p>
    <w:p w14:paraId="4C46A0ED" w14:textId="77777777" w:rsidR="000230CE" w:rsidRPr="00F76ACF" w:rsidRDefault="000230CE" w:rsidP="000230CE">
      <w:pPr>
        <w:rPr>
          <w:b/>
          <w:bCs/>
          <w:i/>
          <w:iCs/>
          <w:color w:val="000000" w:themeColor="text1"/>
        </w:rPr>
      </w:pPr>
      <w:r w:rsidRPr="00F76ACF">
        <w:rPr>
          <w:b/>
          <w:bCs/>
          <w:color w:val="000000" w:themeColor="text1"/>
        </w:rPr>
        <w:t xml:space="preserve">The Air Force Research Laboratory is soliciting white papers under Technical Area 1 for research, development, integration, test, and evaluation of technologies/techniques that </w:t>
      </w:r>
      <w:r w:rsidRPr="00F76ACF">
        <w:rPr>
          <w:b/>
          <w:bCs/>
          <w:i/>
          <w:iCs/>
          <w:color w:val="000000" w:themeColor="text1"/>
        </w:rPr>
        <w:t>augment battle management systems with novel control processes for adapting behavior of artificial intelligence (AI) capabilities during mission execution. The resultant “Battle Management of AI” will enable operators to reason through a complex space of competing design factors and mission dependencies to select and deploy AI components that are compatible with mission tactics and evolving battlefield conditions. This capability will provide AF tactical operations with an improved level of agility and responsiveness that is paramount for safe and effective utilization of AI-based warfighting systems.</w:t>
      </w:r>
    </w:p>
    <w:p w14:paraId="4C988E92" w14:textId="77777777" w:rsidR="000230CE" w:rsidRPr="00F76ACF" w:rsidRDefault="000230CE" w:rsidP="000230CE">
      <w:pPr>
        <w:rPr>
          <w:b/>
          <w:bCs/>
          <w:color w:val="000000" w:themeColor="text1"/>
        </w:rPr>
      </w:pPr>
      <w:r w:rsidRPr="00F76ACF">
        <w:rPr>
          <w:b/>
          <w:bCs/>
          <w:color w:val="000000" w:themeColor="text1"/>
        </w:rPr>
        <w:t xml:space="preserve">Modern warfare has become increasingly dependent on AI-based warfighting systems that use trained models to perform tasks at speed and scales beyond human capacity. These AI-based systems can support a variety of functions such as classification of targets for ISR and control of autonomous vehicles for combat. Because models are trained a priori on data (and simulations) in an anticipatory fashion, AI-based systems encounter situations in the real world that are incompatible with training feature distributions and parameterization of employed algorithms. The result is degradation to model performance that can negatively impact mission effectiveness and safety. Therefore, the Air Force requires new battle management processes to monitor performance of AI-based systems and update incumbent models in response to changing battlespace conditions. In the trivial case, operators will simply repurpose a pretrained model that fortuitously fulfills unanticipated mission requirements. In the extreme case, operators will coordinate a distributed workflow, known as an </w:t>
      </w:r>
      <w:r w:rsidRPr="00F76ACF">
        <w:rPr>
          <w:b/>
          <w:bCs/>
          <w:i/>
          <w:iCs/>
          <w:color w:val="000000" w:themeColor="text1"/>
        </w:rPr>
        <w:t>AI COA</w:t>
      </w:r>
      <w:r w:rsidRPr="00F76ACF">
        <w:rPr>
          <w:b/>
          <w:bCs/>
          <w:color w:val="000000" w:themeColor="text1"/>
        </w:rPr>
        <w:t>, to retrain, test, and deploy new models in line with mission execution, so that dependent systems can continue to function as intended with minimal loss of service. This process to detect shifts in performance of AI-based systems and adapt models for new environments is analogous to traditional battle management during conflict, where assets are provisioned and dynamically revectored to prosecute new targets in short order.</w:t>
      </w:r>
    </w:p>
    <w:p w14:paraId="13A25527" w14:textId="38AFBE2D" w:rsidR="000230CE" w:rsidRPr="00F76ACF" w:rsidRDefault="000230CE" w:rsidP="000230CE">
      <w:pPr>
        <w:rPr>
          <w:b/>
          <w:bCs/>
          <w:color w:val="000000" w:themeColor="text1"/>
        </w:rPr>
      </w:pPr>
      <w:r w:rsidRPr="00F76ACF">
        <w:rPr>
          <w:b/>
          <w:bCs/>
          <w:color w:val="000000" w:themeColor="text1"/>
          <w:shd w:val="clear" w:color="auto" w:fill="E6E6E6"/>
        </w:rPr>
        <w:fldChar w:fldCharType="begin"/>
      </w:r>
      <w:r w:rsidRPr="00F76ACF">
        <w:rPr>
          <w:b/>
          <w:bCs/>
          <w:color w:val="000000" w:themeColor="text1"/>
        </w:rPr>
        <w:instrText xml:space="preserve"> REF _Ref156896475 \h </w:instrText>
      </w:r>
      <w:r w:rsidRPr="00F76ACF">
        <w:rPr>
          <w:b/>
          <w:bCs/>
          <w:color w:val="000000" w:themeColor="text1"/>
          <w:shd w:val="clear" w:color="auto" w:fill="E6E6E6"/>
        </w:rPr>
      </w:r>
      <w:r w:rsidR="00F76ACF">
        <w:rPr>
          <w:b/>
          <w:bCs/>
          <w:color w:val="000000" w:themeColor="text1"/>
          <w:shd w:val="clear" w:color="auto" w:fill="E6E6E6"/>
        </w:rPr>
        <w:instrText xml:space="preserve"> \* MERGEFORMAT </w:instrText>
      </w:r>
      <w:r w:rsidRPr="00F76ACF">
        <w:rPr>
          <w:b/>
          <w:bCs/>
          <w:color w:val="000000" w:themeColor="text1"/>
          <w:shd w:val="clear" w:color="auto" w:fill="E6E6E6"/>
        </w:rPr>
        <w:fldChar w:fldCharType="separate"/>
      </w:r>
      <w:r w:rsidRPr="00F76ACF">
        <w:rPr>
          <w:b/>
          <w:bCs/>
        </w:rPr>
        <w:t xml:space="preserve">Figure </w:t>
      </w:r>
      <w:r w:rsidRPr="00F76ACF">
        <w:rPr>
          <w:b/>
          <w:bCs/>
          <w:noProof/>
        </w:rPr>
        <w:t>1</w:t>
      </w:r>
      <w:r w:rsidRPr="00F76ACF">
        <w:rPr>
          <w:b/>
          <w:bCs/>
          <w:color w:val="000000" w:themeColor="text1"/>
          <w:shd w:val="clear" w:color="auto" w:fill="E6E6E6"/>
        </w:rPr>
        <w:fldChar w:fldCharType="end"/>
      </w:r>
      <w:r w:rsidRPr="00F76ACF">
        <w:rPr>
          <w:b/>
          <w:bCs/>
          <w:color w:val="000000" w:themeColor="text1"/>
        </w:rPr>
        <w:t xml:space="preserve"> demonstrates how our AI control functions for “Battle Management of AI” could be applied to an ISR use case. A new kind of battle manager within the forward tent, deemed the AI Interface Officer, monitors the performance of computer vision models hosted on UAVs and looks for cases of “AI drift” – unexpected behavior caused </w:t>
      </w:r>
      <w:r w:rsidRPr="00F76ACF">
        <w:rPr>
          <w:b/>
          <w:bCs/>
        </w:rPr>
        <w:t xml:space="preserve">when the domain of the learned function is no longer compatible with input data. In this case, </w:t>
      </w:r>
      <w:r w:rsidRPr="00F76ACF">
        <w:rPr>
          <w:b/>
          <w:bCs/>
          <w:color w:val="000000" w:themeColor="text1"/>
        </w:rPr>
        <w:t xml:space="preserve">an object detection model is no longer performant with </w:t>
      </w:r>
      <w:r w:rsidRPr="00F76ACF">
        <w:rPr>
          <w:b/>
          <w:bCs/>
        </w:rPr>
        <w:t xml:space="preserve">live sensor </w:t>
      </w:r>
      <w:r w:rsidRPr="00F76ACF">
        <w:rPr>
          <w:b/>
          <w:bCs/>
          <w:color w:val="000000" w:themeColor="text1"/>
        </w:rPr>
        <w:t>data due to significant changes from a weather event.</w:t>
      </w:r>
      <w:r w:rsidRPr="00F76ACF">
        <w:rPr>
          <w:b/>
          <w:bCs/>
        </w:rPr>
        <w:t xml:space="preserve"> </w:t>
      </w:r>
      <w:r w:rsidRPr="00F76ACF">
        <w:rPr>
          <w:b/>
          <w:bCs/>
          <w:color w:val="000000" w:themeColor="text1"/>
        </w:rPr>
        <w:t xml:space="preserve">The AI Safety officer must evaluate the risk to mission success posed by continued employment of the model. If the risk is deemed too high, the AI Safety Officer will coordinate with remote operators via cloud-based services to determine the root cause of the drift and propose new AI adaptation strategies (e.g., replace model, fine tune, transfer learn, etc.) and deployment options (e.g., “use uplink to replace model on UAV at 1500 hours”) that accommodate the environment while also adhering to imposed mission timelines. </w:t>
      </w:r>
      <w:proofErr w:type="gramStart"/>
      <w:r w:rsidRPr="00F76ACF">
        <w:rPr>
          <w:b/>
          <w:bCs/>
          <w:color w:val="000000" w:themeColor="text1"/>
        </w:rPr>
        <w:t>In order to</w:t>
      </w:r>
      <w:proofErr w:type="gramEnd"/>
      <w:r w:rsidRPr="00F76ACF">
        <w:rPr>
          <w:b/>
          <w:bCs/>
          <w:color w:val="000000" w:themeColor="text1"/>
        </w:rPr>
        <w:t xml:space="preserve"> select the most appropriate response option, we expect that operators will rely on a host of information including model drift severity, available algorithms and data, computing power, and available time windows for when UAVs can be serviced with new models, etc. Each response option has a cost in terms of time,</w:t>
      </w:r>
      <w:r w:rsidRPr="00F76ACF" w:rsidDel="003C2FC8">
        <w:rPr>
          <w:b/>
          <w:bCs/>
          <w:color w:val="000000" w:themeColor="text1"/>
        </w:rPr>
        <w:t xml:space="preserve"> </w:t>
      </w:r>
      <w:r w:rsidRPr="00F76ACF">
        <w:rPr>
          <w:b/>
          <w:bCs/>
          <w:color w:val="000000" w:themeColor="text1"/>
        </w:rPr>
        <w:t xml:space="preserve">resource utilization, and expected benefit. Our AI control processes must help guide operators toward the best solution given the circumstances at hand. Once a new AI deployment solution is selected, the task force can </w:t>
      </w:r>
      <w:r w:rsidRPr="00F76ACF">
        <w:rPr>
          <w:b/>
          <w:bCs/>
          <w:color w:val="000000" w:themeColor="text1"/>
        </w:rPr>
        <w:lastRenderedPageBreak/>
        <w:t>instantiate and execute a workflow to deploy the new AI capability in an expedient manner: in this case, a new object detector that has been refined to handle low luminosity and noisy images resulting from inclement weather.</w:t>
      </w:r>
    </w:p>
    <w:p w14:paraId="55A9720A" w14:textId="77777777" w:rsidR="000230CE" w:rsidRPr="00F76ACF" w:rsidRDefault="000230CE" w:rsidP="000230CE">
      <w:pPr>
        <w:rPr>
          <w:b/>
          <w:bCs/>
          <w:color w:val="000000" w:themeColor="text1"/>
        </w:rPr>
      </w:pPr>
    </w:p>
    <w:p w14:paraId="6088BE4D" w14:textId="77777777" w:rsidR="000230CE" w:rsidRPr="00F76ACF" w:rsidRDefault="000230CE" w:rsidP="000230CE">
      <w:pPr>
        <w:pStyle w:val="Caption"/>
        <w:rPr>
          <w:b/>
          <w:bCs/>
        </w:rPr>
      </w:pPr>
      <w:r w:rsidRPr="00F76ACF">
        <w:rPr>
          <w:b/>
          <w:bCs/>
          <w:noProof/>
        </w:rPr>
        <w:drawing>
          <wp:inline distT="0" distB="0" distL="0" distR="0" wp14:anchorId="2B6EC3C3" wp14:editId="5358CE67">
            <wp:extent cx="5887862" cy="3115660"/>
            <wp:effectExtent l="0" t="0" r="0" b="0"/>
            <wp:docPr id="1461277743" name="Picture 1461277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5887862" cy="3115660"/>
                    </a:xfrm>
                    <a:prstGeom prst="rect">
                      <a:avLst/>
                    </a:prstGeom>
                  </pic:spPr>
                </pic:pic>
              </a:graphicData>
            </a:graphic>
          </wp:inline>
        </w:drawing>
      </w:r>
      <w:bookmarkStart w:id="2" w:name="_Ref156896475"/>
      <w:bookmarkStart w:id="3" w:name="_Ref156896468"/>
      <w:r w:rsidRPr="00F76ACF">
        <w:rPr>
          <w:b/>
          <w:bCs/>
        </w:rPr>
        <w:t xml:space="preserve">Figure </w:t>
      </w:r>
      <w:r w:rsidRPr="00F76ACF">
        <w:rPr>
          <w:b/>
          <w:bCs/>
          <w:color w:val="2B579A"/>
        </w:rPr>
        <w:fldChar w:fldCharType="begin"/>
      </w:r>
      <w:r w:rsidRPr="00F76ACF">
        <w:rPr>
          <w:b/>
          <w:bCs/>
        </w:rPr>
        <w:instrText xml:space="preserve"> SEQ Figure \* ARABIC </w:instrText>
      </w:r>
      <w:r w:rsidRPr="00F76ACF">
        <w:rPr>
          <w:b/>
          <w:bCs/>
          <w:color w:val="2B579A"/>
        </w:rPr>
        <w:fldChar w:fldCharType="separate"/>
      </w:r>
      <w:r w:rsidRPr="00F76ACF">
        <w:rPr>
          <w:b/>
          <w:bCs/>
          <w:noProof/>
        </w:rPr>
        <w:t>1</w:t>
      </w:r>
      <w:r w:rsidRPr="00F76ACF">
        <w:rPr>
          <w:b/>
          <w:bCs/>
          <w:color w:val="2B579A"/>
        </w:rPr>
        <w:fldChar w:fldCharType="end"/>
      </w:r>
      <w:bookmarkEnd w:id="2"/>
      <w:r w:rsidRPr="00F76ACF">
        <w:rPr>
          <w:b/>
          <w:bCs/>
        </w:rPr>
        <w:t xml:space="preserve">: </w:t>
      </w:r>
      <w:bookmarkEnd w:id="3"/>
      <w:r w:rsidRPr="00F76ACF">
        <w:rPr>
          <w:b/>
          <w:bCs/>
        </w:rPr>
        <w:t>Battle Management of AI concept. A forward-facing AI Safety officer observes a drift event during an ISR mission and issues a request for a new object detection model that accommodates the new environment – a rain event obfuscating red targets in EO range.</w:t>
      </w:r>
    </w:p>
    <w:p w14:paraId="78F9738D" w14:textId="491F944C" w:rsidR="000230CE" w:rsidRPr="00F76ACF" w:rsidRDefault="000230CE" w:rsidP="000230CE">
      <w:pPr>
        <w:rPr>
          <w:b/>
          <w:bCs/>
          <w:color w:val="000000" w:themeColor="text1"/>
        </w:rPr>
      </w:pPr>
      <w:r w:rsidRPr="00F76ACF">
        <w:rPr>
          <w:b/>
          <w:bCs/>
          <w:color w:val="000000" w:themeColor="text1"/>
        </w:rPr>
        <w:t xml:space="preserve">Although </w:t>
      </w:r>
      <w:r w:rsidRPr="00F76ACF">
        <w:rPr>
          <w:b/>
          <w:bCs/>
          <w:color w:val="000000" w:themeColor="text1"/>
          <w:shd w:val="clear" w:color="auto" w:fill="E6E6E6"/>
        </w:rPr>
        <w:fldChar w:fldCharType="begin"/>
      </w:r>
      <w:r w:rsidRPr="00F76ACF">
        <w:rPr>
          <w:b/>
          <w:bCs/>
          <w:color w:val="000000" w:themeColor="text1"/>
        </w:rPr>
        <w:instrText xml:space="preserve"> REF _Ref156896475 \h </w:instrText>
      </w:r>
      <w:r w:rsidRPr="00F76ACF">
        <w:rPr>
          <w:b/>
          <w:bCs/>
          <w:color w:val="000000" w:themeColor="text1"/>
          <w:shd w:val="clear" w:color="auto" w:fill="E6E6E6"/>
        </w:rPr>
      </w:r>
      <w:r w:rsidR="00F76ACF">
        <w:rPr>
          <w:b/>
          <w:bCs/>
          <w:color w:val="000000" w:themeColor="text1"/>
          <w:shd w:val="clear" w:color="auto" w:fill="E6E6E6"/>
        </w:rPr>
        <w:instrText xml:space="preserve"> \* MERGEFORMAT </w:instrText>
      </w:r>
      <w:r w:rsidRPr="00F76ACF">
        <w:rPr>
          <w:b/>
          <w:bCs/>
          <w:color w:val="000000" w:themeColor="text1"/>
          <w:shd w:val="clear" w:color="auto" w:fill="E6E6E6"/>
        </w:rPr>
        <w:fldChar w:fldCharType="separate"/>
      </w:r>
      <w:r w:rsidRPr="00F76ACF">
        <w:rPr>
          <w:b/>
          <w:bCs/>
        </w:rPr>
        <w:t xml:space="preserve">Figure </w:t>
      </w:r>
      <w:r w:rsidRPr="00F76ACF">
        <w:rPr>
          <w:b/>
          <w:bCs/>
          <w:noProof/>
        </w:rPr>
        <w:t>1</w:t>
      </w:r>
      <w:r w:rsidRPr="00F76ACF">
        <w:rPr>
          <w:b/>
          <w:bCs/>
          <w:color w:val="000000" w:themeColor="text1"/>
          <w:shd w:val="clear" w:color="auto" w:fill="E6E6E6"/>
        </w:rPr>
        <w:fldChar w:fldCharType="end"/>
      </w:r>
      <w:r w:rsidRPr="00F76ACF">
        <w:rPr>
          <w:b/>
          <w:bCs/>
          <w:color w:val="000000" w:themeColor="text1"/>
        </w:rPr>
        <w:t xml:space="preserve"> highlights a remote sensing use case, the monitor-adapt-deploy pattern generalizes to other classes of AI-enabled missions beyond perceptual learning for ISR. For example, operators could update control policies onboard autonomous collaborative platforms (ACPs) with improved skills to evade adversary forces or provide cover fire. Some alert mechanism, perhaps triggered by unacceptable platform attrition rates or poor mission performance, should help operators decide when and how to update the autonomy. For the ACPs, operators face the challenge to select the right combination of behavioral policies and perceptive capabilities (e.g., “eyes” and “ears”) that are compatible for the motor characteristics of the platform and mission tactics. Once operators converge on the most appropriate configuration, some test and evaluation, perhaps using simulation, will provide evidence that the new platform behavior is safe, effective, and appropriate given the field conditions.</w:t>
      </w:r>
    </w:p>
    <w:p w14:paraId="14D2D16D" w14:textId="5B88FA2E" w:rsidR="000230CE" w:rsidRPr="00F76ACF" w:rsidRDefault="000230CE" w:rsidP="000230CE">
      <w:pPr>
        <w:rPr>
          <w:b/>
          <w:bCs/>
          <w:color w:val="000000" w:themeColor="text1"/>
        </w:rPr>
      </w:pPr>
      <w:r w:rsidRPr="00F76ACF">
        <w:rPr>
          <w:b/>
          <w:bCs/>
          <w:color w:val="000000" w:themeColor="text1"/>
        </w:rPr>
        <w:t xml:space="preserve">In contrast to the workflow presented in </w:t>
      </w:r>
      <w:r w:rsidRPr="00F76ACF">
        <w:rPr>
          <w:b/>
          <w:bCs/>
          <w:color w:val="000000" w:themeColor="text1"/>
          <w:shd w:val="clear" w:color="auto" w:fill="E6E6E6"/>
        </w:rPr>
        <w:fldChar w:fldCharType="begin"/>
      </w:r>
      <w:r w:rsidRPr="00F76ACF">
        <w:rPr>
          <w:b/>
          <w:bCs/>
          <w:color w:val="000000" w:themeColor="text1"/>
        </w:rPr>
        <w:instrText xml:space="preserve"> REF _Ref156896475 \h </w:instrText>
      </w:r>
      <w:r w:rsidRPr="00F76ACF">
        <w:rPr>
          <w:b/>
          <w:bCs/>
          <w:color w:val="000000" w:themeColor="text1"/>
          <w:shd w:val="clear" w:color="auto" w:fill="E6E6E6"/>
        </w:rPr>
      </w:r>
      <w:r w:rsidR="00F76ACF">
        <w:rPr>
          <w:b/>
          <w:bCs/>
          <w:color w:val="000000" w:themeColor="text1"/>
          <w:shd w:val="clear" w:color="auto" w:fill="E6E6E6"/>
        </w:rPr>
        <w:instrText xml:space="preserve"> \* MERGEFORMAT </w:instrText>
      </w:r>
      <w:r w:rsidRPr="00F76ACF">
        <w:rPr>
          <w:b/>
          <w:bCs/>
          <w:color w:val="000000" w:themeColor="text1"/>
          <w:shd w:val="clear" w:color="auto" w:fill="E6E6E6"/>
        </w:rPr>
        <w:fldChar w:fldCharType="separate"/>
      </w:r>
      <w:r w:rsidRPr="00F76ACF">
        <w:rPr>
          <w:b/>
          <w:bCs/>
        </w:rPr>
        <w:t xml:space="preserve">Figure </w:t>
      </w:r>
      <w:r w:rsidRPr="00F76ACF">
        <w:rPr>
          <w:b/>
          <w:bCs/>
          <w:noProof/>
        </w:rPr>
        <w:t>1</w:t>
      </w:r>
      <w:r w:rsidRPr="00F76ACF">
        <w:rPr>
          <w:b/>
          <w:bCs/>
          <w:color w:val="000000" w:themeColor="text1"/>
          <w:shd w:val="clear" w:color="auto" w:fill="E6E6E6"/>
        </w:rPr>
        <w:fldChar w:fldCharType="end"/>
      </w:r>
      <w:r w:rsidRPr="00F76ACF">
        <w:rPr>
          <w:b/>
          <w:bCs/>
          <w:color w:val="000000" w:themeColor="text1"/>
        </w:rPr>
        <w:t xml:space="preserve">, much of the DoD’s AI is currently designed and built by data scientists in pristine “lab-like” environments with low-stress settings, where compute resources are plentiful, environments are static, and response timelines are akin to those in academia and industry. In these settings, there are few competing factors that engineers must reconcile – the mantra is always “the more, the merrier” with regards to data, GPUs, epochs, and performance. In contrast, battle managers of AI must operate in austere environments with limited resources. The team must quickly analyze a complex trade space of engineering options to balance model performance with available power, compute cycles, policy restrictions, and response deadlines. For example, operators might choose to train smaller models with less parameters in order accommodate short timelines at the expense of robustness and generality. </w:t>
      </w:r>
    </w:p>
    <w:p w14:paraId="76B8F6F8" w14:textId="77777777" w:rsidR="000230CE" w:rsidRPr="00F76ACF" w:rsidRDefault="000230CE" w:rsidP="000230CE">
      <w:pPr>
        <w:rPr>
          <w:b/>
          <w:bCs/>
          <w:color w:val="000000" w:themeColor="text1"/>
        </w:rPr>
      </w:pPr>
      <w:r w:rsidRPr="00F76ACF">
        <w:rPr>
          <w:b/>
          <w:bCs/>
          <w:color w:val="000000" w:themeColor="text1"/>
        </w:rPr>
        <w:t xml:space="preserve">Additionally, AI is usually sandwiched within software stacks or embedded within complex hardware systems. Although end users may have direct access to AI inferences (output), such as </w:t>
      </w:r>
      <w:r w:rsidRPr="00F76ACF">
        <w:rPr>
          <w:b/>
          <w:bCs/>
          <w:color w:val="000000" w:themeColor="text1"/>
        </w:rPr>
        <w:lastRenderedPageBreak/>
        <w:t>bounding boxes for object detection and blobs of natural language in large language models, the underlying models are not typically available for inspection or replacement. Therefore, battle management of AI requires a new kind of software architecture that embraces portability and composability of AI models. Operators need white-box visibility into AI-based systems and new software interfaces to query, publish, and deploy ad-hoc models onto platforms during mission execution. With the right user training, interfaces, and control processes that provide white-box insight for both operators and engineers, we propose that AI can be managed much like other physical assets.</w:t>
      </w:r>
    </w:p>
    <w:p w14:paraId="30E78706" w14:textId="30F296FF" w:rsidR="000230CE" w:rsidRPr="00F76ACF" w:rsidRDefault="000230CE" w:rsidP="000230CE">
      <w:pPr>
        <w:rPr>
          <w:b/>
          <w:bCs/>
          <w:color w:val="000000" w:themeColor="text1"/>
        </w:rPr>
      </w:pPr>
      <w:r w:rsidRPr="00F76ACF">
        <w:rPr>
          <w:b/>
          <w:bCs/>
          <w:color w:val="000000" w:themeColor="text1"/>
        </w:rPr>
        <w:t xml:space="preserve">Note that we are not soliciting proposals related to communications hardware or communications networks to address the orchestration of Battle Management of AI processes. There is an overall assumption that current communications networks and hardware are sufficient to support the concept. Additionally, we are not soliciting proposals for the design and implementation of AI development frameworks – this market is already saturated with contributions from both open source and industry. We do, however, seek innovation for how to connect existing AI development frameworks within battle management control stations and workflows to configure the behavior of AI as described in </w:t>
      </w:r>
      <w:r w:rsidRPr="00F76ACF">
        <w:rPr>
          <w:b/>
          <w:bCs/>
          <w:color w:val="000000" w:themeColor="text1"/>
        </w:rPr>
        <w:fldChar w:fldCharType="begin"/>
      </w:r>
      <w:r w:rsidRPr="00F76ACF">
        <w:rPr>
          <w:b/>
          <w:bCs/>
          <w:color w:val="000000" w:themeColor="text1"/>
        </w:rPr>
        <w:instrText xml:space="preserve"> REF _Ref156896475 \h </w:instrText>
      </w:r>
      <w:r w:rsidRPr="00F76ACF">
        <w:rPr>
          <w:b/>
          <w:bCs/>
          <w:color w:val="000000" w:themeColor="text1"/>
        </w:rPr>
      </w:r>
      <w:r w:rsidR="00F76ACF">
        <w:rPr>
          <w:b/>
          <w:bCs/>
          <w:color w:val="000000" w:themeColor="text1"/>
        </w:rPr>
        <w:instrText xml:space="preserve"> \* MERGEFORMAT </w:instrText>
      </w:r>
      <w:r w:rsidRPr="00F76ACF">
        <w:rPr>
          <w:b/>
          <w:bCs/>
          <w:color w:val="000000" w:themeColor="text1"/>
        </w:rPr>
        <w:fldChar w:fldCharType="separate"/>
      </w:r>
      <w:r w:rsidRPr="00F76ACF">
        <w:rPr>
          <w:b/>
          <w:bCs/>
        </w:rPr>
        <w:t xml:space="preserve">Figure </w:t>
      </w:r>
      <w:r w:rsidRPr="00F76ACF">
        <w:rPr>
          <w:b/>
          <w:bCs/>
          <w:noProof/>
        </w:rPr>
        <w:t>1</w:t>
      </w:r>
      <w:r w:rsidRPr="00F76ACF">
        <w:rPr>
          <w:b/>
          <w:bCs/>
          <w:color w:val="000000" w:themeColor="text1"/>
        </w:rPr>
        <w:fldChar w:fldCharType="end"/>
      </w:r>
      <w:r w:rsidRPr="00F76ACF">
        <w:rPr>
          <w:b/>
          <w:bCs/>
          <w:color w:val="000000" w:themeColor="text1"/>
        </w:rPr>
        <w:t>. Although heavy compute is generally needed for training modern AI,</w:t>
      </w:r>
      <w:r w:rsidRPr="00F76ACF" w:rsidDel="00744AA1">
        <w:rPr>
          <w:b/>
          <w:bCs/>
          <w:color w:val="000000" w:themeColor="text1"/>
        </w:rPr>
        <w:t xml:space="preserve"> </w:t>
      </w:r>
      <w:r w:rsidRPr="00F76ACF">
        <w:rPr>
          <w:b/>
          <w:bCs/>
          <w:color w:val="000000" w:themeColor="text1"/>
        </w:rPr>
        <w:t>we are soliciting neither hardware nor server farms – the government has portable HPCs with enough GPU processing power to support a variety of different AI training regimes and access to these resources will be provided to offerors.</w:t>
      </w:r>
    </w:p>
    <w:p w14:paraId="3D33BFA1" w14:textId="77777777" w:rsidR="000230CE" w:rsidRPr="00F76ACF" w:rsidRDefault="000230CE" w:rsidP="000230CE">
      <w:pPr>
        <w:rPr>
          <w:b/>
          <w:bCs/>
          <w:color w:val="000000" w:themeColor="text1"/>
        </w:rPr>
      </w:pPr>
      <w:r w:rsidRPr="00F76ACF">
        <w:rPr>
          <w:b/>
          <w:bCs/>
          <w:color w:val="000000" w:themeColor="text1"/>
          <w:u w:val="single"/>
        </w:rPr>
        <w:t>TECHNICAL CHALLENGES</w:t>
      </w:r>
      <w:r w:rsidRPr="00F76ACF">
        <w:rPr>
          <w:b/>
          <w:bCs/>
          <w:color w:val="000000" w:themeColor="text1"/>
        </w:rPr>
        <w:t>:</w:t>
      </w:r>
    </w:p>
    <w:p w14:paraId="054B6426" w14:textId="659777C5" w:rsidR="000230CE" w:rsidRPr="00F76ACF" w:rsidRDefault="000230CE" w:rsidP="000230CE">
      <w:pPr>
        <w:rPr>
          <w:b/>
          <w:bCs/>
          <w:color w:val="000000" w:themeColor="text1"/>
        </w:rPr>
      </w:pPr>
      <w:r w:rsidRPr="00F76ACF">
        <w:rPr>
          <w:b/>
          <w:bCs/>
          <w:color w:val="000000" w:themeColor="text1"/>
        </w:rPr>
        <w:t xml:space="preserve">Fundamentally, TA1 will enable operators to </w:t>
      </w:r>
      <w:r w:rsidRPr="00F76ACF">
        <w:rPr>
          <w:b/>
          <w:bCs/>
          <w:color w:val="000000" w:themeColor="text1"/>
          <w:u w:val="single"/>
        </w:rPr>
        <w:t>command and control the application of AI</w:t>
      </w:r>
      <w:r w:rsidRPr="00F76ACF">
        <w:rPr>
          <w:b/>
          <w:bCs/>
          <w:color w:val="000000" w:themeColor="text1"/>
        </w:rPr>
        <w:t xml:space="preserve"> to suit specific mission objectives and environmental conditions. AI adaptation and deployment must look and feel like warfighting – operators should have command of AI behaviors (TA 1-1), control of AI manufacturing and deployment processes (TA 1-2), and situational awareness of AI-enabled assets in the battlespace (TA 1-3). </w:t>
      </w:r>
      <w:r w:rsidRPr="00F76ACF">
        <w:rPr>
          <w:b/>
          <w:bCs/>
          <w:color w:val="000000" w:themeColor="text1"/>
          <w:shd w:val="clear" w:color="auto" w:fill="E6E6E6"/>
        </w:rPr>
        <w:fldChar w:fldCharType="begin"/>
      </w:r>
      <w:r w:rsidRPr="00F76ACF">
        <w:rPr>
          <w:b/>
          <w:bCs/>
          <w:color w:val="000000" w:themeColor="text1"/>
        </w:rPr>
        <w:instrText xml:space="preserve"> REF _Ref158040259 \h </w:instrText>
      </w:r>
      <w:r w:rsidRPr="00F76ACF">
        <w:rPr>
          <w:b/>
          <w:bCs/>
          <w:color w:val="000000" w:themeColor="text1"/>
          <w:shd w:val="clear" w:color="auto" w:fill="E6E6E6"/>
        </w:rPr>
      </w:r>
      <w:r w:rsidR="00F76ACF">
        <w:rPr>
          <w:b/>
          <w:bCs/>
          <w:color w:val="000000" w:themeColor="text1"/>
          <w:shd w:val="clear" w:color="auto" w:fill="E6E6E6"/>
        </w:rPr>
        <w:instrText xml:space="preserve"> \* MERGEFORMAT </w:instrText>
      </w:r>
      <w:r w:rsidRPr="00F76ACF">
        <w:rPr>
          <w:b/>
          <w:bCs/>
          <w:color w:val="000000" w:themeColor="text1"/>
          <w:shd w:val="clear" w:color="auto" w:fill="E6E6E6"/>
        </w:rPr>
        <w:fldChar w:fldCharType="separate"/>
      </w:r>
      <w:r w:rsidRPr="00F76ACF">
        <w:rPr>
          <w:b/>
          <w:bCs/>
        </w:rPr>
        <w:t xml:space="preserve">Figure </w:t>
      </w:r>
      <w:r w:rsidRPr="00F76ACF">
        <w:rPr>
          <w:b/>
          <w:bCs/>
          <w:noProof/>
        </w:rPr>
        <w:t>2</w:t>
      </w:r>
      <w:r w:rsidRPr="00F76ACF">
        <w:rPr>
          <w:b/>
          <w:bCs/>
          <w:color w:val="000000" w:themeColor="text1"/>
          <w:shd w:val="clear" w:color="auto" w:fill="E6E6E6"/>
        </w:rPr>
        <w:fldChar w:fldCharType="end"/>
      </w:r>
      <w:r w:rsidRPr="00F76ACF">
        <w:rPr>
          <w:b/>
          <w:bCs/>
          <w:color w:val="000000" w:themeColor="text1"/>
        </w:rPr>
        <w:t xml:space="preserve"> presents these requirements in the form of three technical subareas, which are organized according to different phases of our battle management process. Note that grey components of the diagram, although critical to the end-to-end process, are not solicited by this TA1 and serve only to inform the design of software interfaces for future integration. Additionally, offerors may propose solutions for individual components or the complete end-to-end process.</w:t>
      </w:r>
    </w:p>
    <w:p w14:paraId="384DC56B" w14:textId="77777777" w:rsidR="000230CE" w:rsidRPr="00F76ACF" w:rsidRDefault="000230CE" w:rsidP="000230CE">
      <w:pPr>
        <w:rPr>
          <w:b/>
          <w:bCs/>
          <w:color w:val="000000" w:themeColor="text1"/>
        </w:rPr>
      </w:pPr>
      <w:r w:rsidRPr="00F76ACF">
        <w:rPr>
          <w:b/>
          <w:bCs/>
          <w:color w:val="000000" w:themeColor="text1"/>
        </w:rPr>
        <w:t xml:space="preserve">Overall, the three technical areas form an AI manufacturing feedback loop, where military doctrine and battlefield conditions work in tandem to inform the design and deployment of mission-tailored AI. The manufacturing process begins with TA 1-1, which consumes mission state information </w:t>
      </w:r>
      <w:proofErr w:type="gramStart"/>
      <w:r w:rsidRPr="00F76ACF">
        <w:rPr>
          <w:b/>
          <w:bCs/>
          <w:color w:val="000000" w:themeColor="text1"/>
        </w:rPr>
        <w:t>in order to</w:t>
      </w:r>
      <w:proofErr w:type="gramEnd"/>
      <w:r w:rsidRPr="00F76ACF">
        <w:rPr>
          <w:b/>
          <w:bCs/>
          <w:color w:val="000000" w:themeColor="text1"/>
        </w:rPr>
        <w:t xml:space="preserve"> derive model specifications, known as </w:t>
      </w:r>
      <w:r w:rsidRPr="00F76ACF">
        <w:rPr>
          <w:b/>
          <w:bCs/>
          <w:i/>
          <w:iCs/>
          <w:color w:val="000000" w:themeColor="text1"/>
        </w:rPr>
        <w:t>AI COAs</w:t>
      </w:r>
      <w:r w:rsidRPr="00F76ACF">
        <w:rPr>
          <w:b/>
          <w:bCs/>
          <w:color w:val="000000" w:themeColor="text1"/>
        </w:rPr>
        <w:t>. The primary challenge for TA-1 is to translate “mission speak” devoid of explicit AI requirements into technical specifications that are realizable and sufficiently detailed to guide the AI adaptation and deployment process. TA 1-2 consumes AI COAs and instantiates workflows to manufacture and deploy the requested AI capability onto host platforms. The primary challenge for TA 1-2 is to coordinate tasks among distributed agents (human and automated) that perform traditional AI development activities, such as model training, synthetic data generation, and simulation runs for testing. Finally, TA 1-3 monitors the behavior of AI-driven platforms and outputs alerts to TA 1-1 when performance falls below certain effectiveness thresholds. The primary challenge for TA 1-3 is to understand which conditions cause AI to underperform (drift) and to capture relevant system state and data samples for consideration in TA 1-1 and TA 1-2 during the next cycle of design, manufacture, and deployment. The following sections provide further details about each technical area.</w:t>
      </w:r>
    </w:p>
    <w:p w14:paraId="1A9B7BE1" w14:textId="77777777" w:rsidR="000230CE" w:rsidRPr="00F76ACF" w:rsidRDefault="000230CE" w:rsidP="000230CE">
      <w:pPr>
        <w:keepNext/>
        <w:rPr>
          <w:b/>
          <w:bCs/>
        </w:rPr>
      </w:pPr>
      <w:r w:rsidRPr="00F76ACF">
        <w:rPr>
          <w:b/>
          <w:bCs/>
          <w:noProof/>
          <w:color w:val="2B579A"/>
          <w:shd w:val="clear" w:color="auto" w:fill="E6E6E6"/>
        </w:rPr>
        <w:lastRenderedPageBreak/>
        <w:drawing>
          <wp:inline distT="0" distB="0" distL="0" distR="0" wp14:anchorId="10F338F6" wp14:editId="5DDCEC4A">
            <wp:extent cx="5943600" cy="1771015"/>
            <wp:effectExtent l="0" t="0" r="0" b="0"/>
            <wp:docPr id="14465191" name="Picture 14465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5191" name=""/>
                    <pic:cNvPicPr/>
                  </pic:nvPicPr>
                  <pic:blipFill>
                    <a:blip r:embed="rId13"/>
                    <a:stretch>
                      <a:fillRect/>
                    </a:stretch>
                  </pic:blipFill>
                  <pic:spPr>
                    <a:xfrm>
                      <a:off x="0" y="0"/>
                      <a:ext cx="5943600" cy="1771015"/>
                    </a:xfrm>
                    <a:prstGeom prst="rect">
                      <a:avLst/>
                    </a:prstGeom>
                  </pic:spPr>
                </pic:pic>
              </a:graphicData>
            </a:graphic>
          </wp:inline>
        </w:drawing>
      </w:r>
    </w:p>
    <w:p w14:paraId="59EC30B1" w14:textId="77777777" w:rsidR="000230CE" w:rsidRPr="00F76ACF" w:rsidRDefault="000230CE" w:rsidP="000230CE">
      <w:pPr>
        <w:pStyle w:val="Caption"/>
        <w:rPr>
          <w:rFonts w:ascii="Times New Roman" w:eastAsia="Times New Roman" w:hAnsi="Times New Roman" w:cs="Times New Roman"/>
          <w:b/>
          <w:bCs/>
          <w:color w:val="000000" w:themeColor="text1"/>
          <w:sz w:val="24"/>
          <w:szCs w:val="24"/>
        </w:rPr>
      </w:pPr>
      <w:bookmarkStart w:id="4" w:name="_Ref158040259"/>
      <w:r w:rsidRPr="00F76ACF">
        <w:rPr>
          <w:b/>
          <w:bCs/>
        </w:rPr>
        <w:t xml:space="preserve">Figure </w:t>
      </w:r>
      <w:r w:rsidRPr="00F76ACF">
        <w:rPr>
          <w:b/>
          <w:bCs/>
          <w:color w:val="2B579A"/>
          <w:shd w:val="clear" w:color="auto" w:fill="E6E6E6"/>
        </w:rPr>
        <w:fldChar w:fldCharType="begin"/>
      </w:r>
      <w:r w:rsidRPr="00F76ACF">
        <w:rPr>
          <w:b/>
          <w:bCs/>
        </w:rPr>
        <w:instrText>SEQ Figure \* ARABIC</w:instrText>
      </w:r>
      <w:r w:rsidRPr="00F76ACF">
        <w:rPr>
          <w:b/>
          <w:bCs/>
          <w:color w:val="2B579A"/>
          <w:shd w:val="clear" w:color="auto" w:fill="E6E6E6"/>
        </w:rPr>
        <w:fldChar w:fldCharType="separate"/>
      </w:r>
      <w:r w:rsidRPr="00F76ACF">
        <w:rPr>
          <w:b/>
          <w:bCs/>
          <w:noProof/>
        </w:rPr>
        <w:t>2</w:t>
      </w:r>
      <w:r w:rsidRPr="00F76ACF">
        <w:rPr>
          <w:b/>
          <w:bCs/>
          <w:color w:val="2B579A"/>
          <w:shd w:val="clear" w:color="auto" w:fill="E6E6E6"/>
        </w:rPr>
        <w:fldChar w:fldCharType="end"/>
      </w:r>
      <w:bookmarkEnd w:id="4"/>
      <w:r w:rsidRPr="00F76ACF">
        <w:rPr>
          <w:b/>
          <w:bCs/>
        </w:rPr>
        <w:t xml:space="preserve">: TA1 project structure organized according to phase within the battle management of AI process. White graphics depict technical areas and interfaces that are solicited by this BAA. Grey portions depict technologies and capabilities that will either be provided to offerors or modeled (stubbed in) by the government </w:t>
      </w:r>
      <w:proofErr w:type="gramStart"/>
      <w:r w:rsidRPr="00F76ACF">
        <w:rPr>
          <w:b/>
          <w:bCs/>
        </w:rPr>
        <w:t>in order to</w:t>
      </w:r>
      <w:proofErr w:type="gramEnd"/>
      <w:r w:rsidRPr="00F76ACF">
        <w:rPr>
          <w:b/>
          <w:bCs/>
        </w:rPr>
        <w:t xml:space="preserve"> exercise the full end-to-end process. The gradient on the “Deploy” arrow indicates that offerors may rely on mock platforms in cases when access to real platforms is cost prohibitive.</w:t>
      </w:r>
    </w:p>
    <w:p w14:paraId="5514DADB" w14:textId="77777777" w:rsidR="000230CE" w:rsidRPr="00F76ACF" w:rsidRDefault="000230CE" w:rsidP="000230CE">
      <w:pPr>
        <w:rPr>
          <w:b/>
          <w:bCs/>
          <w:color w:val="000000" w:themeColor="text1"/>
        </w:rPr>
      </w:pPr>
      <w:r w:rsidRPr="00F76ACF">
        <w:rPr>
          <w:b/>
          <w:bCs/>
          <w:color w:val="000000" w:themeColor="text1"/>
        </w:rPr>
        <w:t>TA 1-1: AI COA Design: will enable battle managers to efficiently explore a complex space of (possibly competing) AI deployment options, known as AI COAs. The technology should derive a trade space of functional and non-functional requirements that specify the behavior and deployment of mission-tailored AI. The technology must consider mission artifacts, such as ATOs, ACOs, ISR sync matrices, and field reports, to ensure that output AI requirements are both valid and feasible. For example, a sync matrix will contain available time windows for when an AI model can be uploaded to a robot, which bounds training and evaluation completion times, whereas the Size, Weight, and Power (</w:t>
      </w:r>
      <w:proofErr w:type="spellStart"/>
      <w:r w:rsidRPr="00F76ACF">
        <w:rPr>
          <w:b/>
          <w:bCs/>
          <w:color w:val="000000" w:themeColor="text1"/>
        </w:rPr>
        <w:t>SWaP</w:t>
      </w:r>
      <w:proofErr w:type="spellEnd"/>
      <w:r w:rsidRPr="00F76ACF">
        <w:rPr>
          <w:b/>
          <w:bCs/>
          <w:color w:val="000000" w:themeColor="text1"/>
        </w:rPr>
        <w:t>) of host platforms will dictate attributes like model size and inference rates.</w:t>
      </w:r>
    </w:p>
    <w:p w14:paraId="1C1CD442" w14:textId="7EDAB72D" w:rsidR="000230CE" w:rsidRPr="00F76ACF" w:rsidRDefault="000230CE" w:rsidP="000230CE">
      <w:pPr>
        <w:rPr>
          <w:b/>
          <w:bCs/>
          <w:color w:val="000000" w:themeColor="text1"/>
        </w:rPr>
      </w:pPr>
      <w:r w:rsidRPr="00F76ACF">
        <w:rPr>
          <w:b/>
          <w:bCs/>
          <w:color w:val="000000" w:themeColor="text1"/>
          <w:shd w:val="clear" w:color="auto" w:fill="E6E6E6"/>
        </w:rPr>
        <w:fldChar w:fldCharType="begin"/>
      </w:r>
      <w:r w:rsidRPr="00F76ACF">
        <w:rPr>
          <w:b/>
          <w:bCs/>
          <w:color w:val="000000" w:themeColor="text1"/>
        </w:rPr>
        <w:instrText xml:space="preserve"> REF _Ref157093169 \h </w:instrText>
      </w:r>
      <w:r w:rsidRPr="00F76ACF">
        <w:rPr>
          <w:b/>
          <w:bCs/>
          <w:color w:val="000000" w:themeColor="text1"/>
          <w:shd w:val="clear" w:color="auto" w:fill="E6E6E6"/>
        </w:rPr>
      </w:r>
      <w:r w:rsidR="00F76ACF">
        <w:rPr>
          <w:b/>
          <w:bCs/>
          <w:color w:val="000000" w:themeColor="text1"/>
          <w:shd w:val="clear" w:color="auto" w:fill="E6E6E6"/>
        </w:rPr>
        <w:instrText xml:space="preserve"> \* MERGEFORMAT </w:instrText>
      </w:r>
      <w:r w:rsidRPr="00F76ACF">
        <w:rPr>
          <w:b/>
          <w:bCs/>
          <w:color w:val="000000" w:themeColor="text1"/>
          <w:shd w:val="clear" w:color="auto" w:fill="E6E6E6"/>
        </w:rPr>
        <w:fldChar w:fldCharType="separate"/>
      </w:r>
      <w:r w:rsidRPr="00F76ACF">
        <w:rPr>
          <w:b/>
          <w:bCs/>
        </w:rPr>
        <w:t xml:space="preserve">Figure </w:t>
      </w:r>
      <w:r w:rsidRPr="00F76ACF">
        <w:rPr>
          <w:b/>
          <w:bCs/>
          <w:noProof/>
        </w:rPr>
        <w:t>3</w:t>
      </w:r>
      <w:r w:rsidRPr="00F76ACF">
        <w:rPr>
          <w:b/>
          <w:bCs/>
          <w:color w:val="000000" w:themeColor="text1"/>
          <w:shd w:val="clear" w:color="auto" w:fill="E6E6E6"/>
        </w:rPr>
        <w:fldChar w:fldCharType="end"/>
      </w:r>
      <w:r w:rsidRPr="00F76ACF">
        <w:rPr>
          <w:b/>
          <w:bCs/>
          <w:color w:val="000000" w:themeColor="text1"/>
        </w:rPr>
        <w:t xml:space="preserve"> illustrates a small hypothetical AI COA space. When an automatic target capability (ATR) exhibits aberrant behavior, an operator must choose the best adaptation and deployment options to resolve the drift. Because each step has a local cost, the technology should help operators understand the </w:t>
      </w:r>
      <w:r w:rsidRPr="00F76ACF">
        <w:rPr>
          <w:b/>
          <w:bCs/>
          <w:color w:val="000000" w:themeColor="text1"/>
          <w:u w:val="single"/>
        </w:rPr>
        <w:t>overall</w:t>
      </w:r>
      <w:r w:rsidRPr="00F76ACF">
        <w:rPr>
          <w:b/>
          <w:bCs/>
          <w:color w:val="000000" w:themeColor="text1"/>
        </w:rPr>
        <w:t xml:space="preserve"> compounded cost as it pertains to fulfillment of mission requirements and resource availability. The system must provide the right kind of information for operators to reason about the merits of each option. For example, the system could communicate tradeoffs in terms of model accuracy versus deployment readiness, assuming better models take longer to train and evaluate. Ultimately, the key challenge is to help operators assess the risks associated with each AI COA as it pertains to mission success. This is especially difficult for novel COAs that lack a precedent or other historical data that could provide an empirical basis for comparison.</w:t>
      </w:r>
    </w:p>
    <w:p w14:paraId="1907B382" w14:textId="27B227CB" w:rsidR="000230CE" w:rsidRPr="00F76ACF" w:rsidRDefault="000230CE" w:rsidP="000230CE">
      <w:pPr>
        <w:rPr>
          <w:b/>
          <w:bCs/>
          <w:color w:val="000000" w:themeColor="text1"/>
        </w:rPr>
      </w:pPr>
      <w:r w:rsidRPr="00F76ACF">
        <w:rPr>
          <w:b/>
          <w:bCs/>
          <w:color w:val="000000" w:themeColor="text1"/>
        </w:rPr>
        <w:t xml:space="preserve">Although </w:t>
      </w:r>
      <w:r w:rsidRPr="00F76ACF">
        <w:rPr>
          <w:b/>
          <w:bCs/>
          <w:color w:val="000000" w:themeColor="text1"/>
          <w:shd w:val="clear" w:color="auto" w:fill="E6E6E6"/>
        </w:rPr>
        <w:fldChar w:fldCharType="begin"/>
      </w:r>
      <w:r w:rsidRPr="00F76ACF">
        <w:rPr>
          <w:b/>
          <w:bCs/>
          <w:color w:val="000000" w:themeColor="text1"/>
        </w:rPr>
        <w:instrText xml:space="preserve"> REF _Ref157093169 \h </w:instrText>
      </w:r>
      <w:r w:rsidRPr="00F76ACF">
        <w:rPr>
          <w:b/>
          <w:bCs/>
          <w:color w:val="000000" w:themeColor="text1"/>
          <w:shd w:val="clear" w:color="auto" w:fill="E6E6E6"/>
        </w:rPr>
      </w:r>
      <w:r w:rsidR="00F76ACF">
        <w:rPr>
          <w:b/>
          <w:bCs/>
          <w:color w:val="000000" w:themeColor="text1"/>
          <w:shd w:val="clear" w:color="auto" w:fill="E6E6E6"/>
        </w:rPr>
        <w:instrText xml:space="preserve"> \* MERGEFORMAT </w:instrText>
      </w:r>
      <w:r w:rsidRPr="00F76ACF">
        <w:rPr>
          <w:b/>
          <w:bCs/>
          <w:color w:val="000000" w:themeColor="text1"/>
          <w:shd w:val="clear" w:color="auto" w:fill="E6E6E6"/>
        </w:rPr>
        <w:fldChar w:fldCharType="separate"/>
      </w:r>
      <w:r w:rsidRPr="00F76ACF">
        <w:rPr>
          <w:b/>
          <w:bCs/>
        </w:rPr>
        <w:t xml:space="preserve">Figure </w:t>
      </w:r>
      <w:r w:rsidRPr="00F76ACF">
        <w:rPr>
          <w:b/>
          <w:bCs/>
          <w:noProof/>
        </w:rPr>
        <w:t>3</w:t>
      </w:r>
      <w:r w:rsidRPr="00F76ACF">
        <w:rPr>
          <w:b/>
          <w:bCs/>
          <w:color w:val="000000" w:themeColor="text1"/>
          <w:shd w:val="clear" w:color="auto" w:fill="E6E6E6"/>
        </w:rPr>
        <w:fldChar w:fldCharType="end"/>
      </w:r>
      <w:r w:rsidRPr="00F76ACF">
        <w:rPr>
          <w:b/>
          <w:bCs/>
          <w:color w:val="000000" w:themeColor="text1"/>
        </w:rPr>
        <w:t xml:space="preserve"> illustrates COA dependencies as a graph, Visual Analytics has proven that large node-link diagrams are ineffective communication mediums. Thus, we seek novel presentation approaches that make the AI COA selection process look and feel like a declarative specification (what we want) rather than a prescriptive process definition (how to build it). The actual instantiation and execution AI COAs is reserved for TA 1-2 below.</w:t>
      </w:r>
    </w:p>
    <w:p w14:paraId="577E394C" w14:textId="77777777" w:rsidR="000230CE" w:rsidRPr="00F76ACF" w:rsidRDefault="000230CE" w:rsidP="000230CE">
      <w:pPr>
        <w:keepNext/>
        <w:rPr>
          <w:b/>
          <w:bCs/>
        </w:rPr>
      </w:pPr>
      <w:r w:rsidRPr="00F76ACF">
        <w:rPr>
          <w:b/>
          <w:bCs/>
          <w:i/>
          <w:iCs/>
          <w:noProof/>
          <w:color w:val="000000" w:themeColor="text1"/>
          <w:shd w:val="clear" w:color="auto" w:fill="E6E6E6"/>
        </w:rPr>
        <w:lastRenderedPageBreak/>
        <w:drawing>
          <wp:inline distT="0" distB="0" distL="0" distR="0" wp14:anchorId="7F61B230" wp14:editId="61FDDD70">
            <wp:extent cx="5138089" cy="2088721"/>
            <wp:effectExtent l="0" t="0" r="0" b="0"/>
            <wp:docPr id="83142118" name="Picture 83142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2134" name=""/>
                    <pic:cNvPicPr/>
                  </pic:nvPicPr>
                  <pic:blipFill>
                    <a:blip r:embed="rId14"/>
                    <a:stretch>
                      <a:fillRect/>
                    </a:stretch>
                  </pic:blipFill>
                  <pic:spPr>
                    <a:xfrm>
                      <a:off x="0" y="0"/>
                      <a:ext cx="5138089" cy="2088721"/>
                    </a:xfrm>
                    <a:prstGeom prst="rect">
                      <a:avLst/>
                    </a:prstGeom>
                  </pic:spPr>
                </pic:pic>
              </a:graphicData>
            </a:graphic>
          </wp:inline>
        </w:drawing>
      </w:r>
    </w:p>
    <w:p w14:paraId="206905DB" w14:textId="77777777" w:rsidR="000230CE" w:rsidRPr="00F76ACF" w:rsidRDefault="000230CE" w:rsidP="000230CE">
      <w:pPr>
        <w:pStyle w:val="Caption"/>
        <w:rPr>
          <w:b/>
          <w:bCs/>
        </w:rPr>
      </w:pPr>
      <w:r w:rsidRPr="00F76ACF">
        <w:rPr>
          <w:b/>
          <w:bCs/>
        </w:rPr>
        <w:t xml:space="preserve">Figure </w:t>
      </w:r>
      <w:r w:rsidRPr="00F76ACF">
        <w:rPr>
          <w:b/>
          <w:bCs/>
          <w:color w:val="2B579A"/>
          <w:shd w:val="clear" w:color="auto" w:fill="E6E6E6"/>
        </w:rPr>
        <w:fldChar w:fldCharType="begin"/>
      </w:r>
      <w:r w:rsidRPr="00F76ACF">
        <w:rPr>
          <w:b/>
          <w:bCs/>
        </w:rPr>
        <w:instrText>SEQ Figure \* ARABIC</w:instrText>
      </w:r>
      <w:r w:rsidRPr="00F76ACF">
        <w:rPr>
          <w:b/>
          <w:bCs/>
          <w:color w:val="2B579A"/>
          <w:shd w:val="clear" w:color="auto" w:fill="E6E6E6"/>
        </w:rPr>
        <w:fldChar w:fldCharType="separate"/>
      </w:r>
      <w:r w:rsidRPr="00F76ACF">
        <w:rPr>
          <w:b/>
          <w:bCs/>
          <w:noProof/>
        </w:rPr>
        <w:t>3</w:t>
      </w:r>
      <w:r w:rsidRPr="00F76ACF">
        <w:rPr>
          <w:b/>
          <w:bCs/>
          <w:color w:val="2B579A"/>
          <w:shd w:val="clear" w:color="auto" w:fill="E6E6E6"/>
        </w:rPr>
        <w:fldChar w:fldCharType="end"/>
      </w:r>
      <w:r w:rsidRPr="00F76ACF">
        <w:rPr>
          <w:b/>
          <w:bCs/>
        </w:rPr>
        <w:t xml:space="preserve">: AI Deployment Search Space. Each option to build and deploy mission-compatible AI has associated benefits and limitations </w:t>
      </w:r>
      <w:proofErr w:type="gramStart"/>
      <w:r w:rsidRPr="00F76ACF">
        <w:rPr>
          <w:b/>
          <w:bCs/>
        </w:rPr>
        <w:t>with regard to</w:t>
      </w:r>
      <w:proofErr w:type="gramEnd"/>
      <w:r w:rsidRPr="00F76ACF">
        <w:rPr>
          <w:b/>
          <w:bCs/>
        </w:rPr>
        <w:t xml:space="preserve"> the specific mission at hand. Operators must choose the best options that satisfy objective AI </w:t>
      </w:r>
      <w:proofErr w:type="gramStart"/>
      <w:r w:rsidRPr="00F76ACF">
        <w:rPr>
          <w:b/>
          <w:bCs/>
        </w:rPr>
        <w:t>behaviors</w:t>
      </w:r>
      <w:proofErr w:type="gramEnd"/>
      <w:r w:rsidRPr="00F76ACF">
        <w:rPr>
          <w:b/>
          <w:bCs/>
        </w:rPr>
        <w:t xml:space="preserve"> and which meet delivery timelines.</w:t>
      </w:r>
    </w:p>
    <w:p w14:paraId="781275F3" w14:textId="77777777" w:rsidR="000230CE" w:rsidRPr="00F76ACF" w:rsidRDefault="000230CE" w:rsidP="000230CE">
      <w:pPr>
        <w:rPr>
          <w:b/>
          <w:bCs/>
          <w:color w:val="000000" w:themeColor="text1"/>
        </w:rPr>
      </w:pPr>
      <w:r w:rsidRPr="00F76ACF">
        <w:rPr>
          <w:b/>
          <w:bCs/>
        </w:rPr>
        <w:t xml:space="preserve">In summary, TA 1-1 must </w:t>
      </w:r>
      <w:r w:rsidRPr="00F76ACF">
        <w:rPr>
          <w:b/>
          <w:bCs/>
          <w:color w:val="000000" w:themeColor="text1"/>
        </w:rPr>
        <w:t>address the following technical challenges:</w:t>
      </w:r>
    </w:p>
    <w:p w14:paraId="7743F1D8" w14:textId="77777777" w:rsidR="000230CE" w:rsidRPr="00F76ACF" w:rsidRDefault="000230CE" w:rsidP="000230CE">
      <w:pPr>
        <w:pStyle w:val="ListParagraph"/>
        <w:numPr>
          <w:ilvl w:val="0"/>
          <w:numId w:val="45"/>
        </w:numPr>
        <w:spacing w:after="160" w:line="259" w:lineRule="auto"/>
        <w:rPr>
          <w:b/>
          <w:bCs/>
        </w:rPr>
      </w:pPr>
      <w:r w:rsidRPr="00F76ACF">
        <w:rPr>
          <w:b/>
          <w:bCs/>
        </w:rPr>
        <w:t>COA Ranking - trade-off analyses for different AI adaptation and deployment options in terms of mission compatibility, risk, model robustness, and projected delivery timelines. The system should team with battle managers to help determine which composition of AI resources are most compatible with mission rules, regulations, platform allocations, and scheduling.</w:t>
      </w:r>
    </w:p>
    <w:p w14:paraId="04A1F45E" w14:textId="77777777" w:rsidR="000230CE" w:rsidRPr="00F76ACF" w:rsidRDefault="000230CE" w:rsidP="000230CE">
      <w:pPr>
        <w:pStyle w:val="ListParagraph"/>
        <w:numPr>
          <w:ilvl w:val="0"/>
          <w:numId w:val="45"/>
        </w:numPr>
        <w:spacing w:after="160" w:line="259" w:lineRule="auto"/>
        <w:rPr>
          <w:b/>
          <w:bCs/>
          <w:color w:val="000000" w:themeColor="text1"/>
        </w:rPr>
      </w:pPr>
      <w:r w:rsidRPr="00F76ACF">
        <w:rPr>
          <w:b/>
          <w:bCs/>
        </w:rPr>
        <w:t>COA Selection – an interface that enables battle managers to explore the information generated by COA Ranking. Battle managers will review and refine COA options until a satisfactory solution is achieved. When battle managers make a final selection, the COA information must be shipped off in a form that can guide workflow instantiation and execution in TA 1-2.</w:t>
      </w:r>
    </w:p>
    <w:p w14:paraId="5428683A" w14:textId="77777777" w:rsidR="000230CE" w:rsidRPr="00F76ACF" w:rsidRDefault="000230CE" w:rsidP="000230CE">
      <w:pPr>
        <w:pStyle w:val="ListParagraph"/>
        <w:numPr>
          <w:ilvl w:val="0"/>
          <w:numId w:val="45"/>
        </w:numPr>
        <w:spacing w:after="160" w:line="259" w:lineRule="auto"/>
        <w:rPr>
          <w:b/>
          <w:bCs/>
          <w:color w:val="000000" w:themeColor="text1"/>
        </w:rPr>
      </w:pPr>
      <w:r w:rsidRPr="00F76ACF">
        <w:rPr>
          <w:b/>
          <w:bCs/>
        </w:rPr>
        <w:t>Resource Inventory (baseline provided by the Government) - a metadata management system that provides operators with an “AI inventory”, such as available datasets (and synthetic data generators), algorithms, models, and host platforms. The metadata should be current and rich enough for operators (or algorithms) to compose AI COAs that are both realizable and compatible with mission objectives. The COA Ranking system will use the AI resource metadata as input for trade-off analyses. The Government will make available the GOTS “AI Passport” federation system as a technology baseline that manages access control for different classes of distributed AI resources.</w:t>
      </w:r>
    </w:p>
    <w:p w14:paraId="2D336E1C" w14:textId="77777777" w:rsidR="000230CE" w:rsidRPr="00F76ACF" w:rsidRDefault="000230CE" w:rsidP="000230CE">
      <w:pPr>
        <w:rPr>
          <w:b/>
          <w:bCs/>
          <w:color w:val="000000" w:themeColor="text1"/>
        </w:rPr>
      </w:pPr>
      <w:r w:rsidRPr="00F76ACF">
        <w:rPr>
          <w:b/>
          <w:bCs/>
          <w:color w:val="000000" w:themeColor="text1"/>
        </w:rPr>
        <w:t xml:space="preserve">TA 1-2: AI Model Production: will execute AI COAs that control the manufacture and deployment of mission-tailored AI in accordance with specifications from TA 1-1. The technology will instantiate mixed-initiative workflows to compose AI resources, such as training sets, algorithms, and platforms, that are distributed across local HPCs and remote cloud services. Operators must be able to coordinate workflow execution from within next-generation battle management stations, such as those supported by the Tactical Operations Center (TOC) family of systems. Therefore, TA 1-2 is largely an integration effort that will repurpose existing battle management concepts to control the “traditional” </w:t>
      </w:r>
      <w:proofErr w:type="spellStart"/>
      <w:r w:rsidRPr="00F76ACF">
        <w:rPr>
          <w:b/>
          <w:bCs/>
          <w:color w:val="000000" w:themeColor="text1"/>
        </w:rPr>
        <w:t>DevSecOps</w:t>
      </w:r>
      <w:proofErr w:type="spellEnd"/>
      <w:r w:rsidRPr="00F76ACF">
        <w:rPr>
          <w:b/>
          <w:bCs/>
          <w:color w:val="000000" w:themeColor="text1"/>
        </w:rPr>
        <w:t xml:space="preserve"> cycle. Operators will use command and control (C2) message sets (e.g., UCI and UC2) and routing infrastructure to coordinate activities for data gathering, training, evaluation, and model upload. </w:t>
      </w:r>
    </w:p>
    <w:p w14:paraId="2913F75F" w14:textId="77777777" w:rsidR="000230CE" w:rsidRPr="00F76ACF" w:rsidRDefault="000230CE" w:rsidP="000230CE">
      <w:pPr>
        <w:rPr>
          <w:b/>
          <w:bCs/>
          <w:color w:val="000000" w:themeColor="text1"/>
        </w:rPr>
      </w:pPr>
      <w:r w:rsidRPr="00F76ACF">
        <w:rPr>
          <w:b/>
          <w:bCs/>
          <w:color w:val="000000" w:themeColor="text1"/>
        </w:rPr>
        <w:lastRenderedPageBreak/>
        <w:t xml:space="preserve">For automated tasks, such as model training and evaluation, the system can rely on both local and cloud-based resources, if available. The computing environment will depend largely upon specific mission use cases, which are open for discussion. For manual tasks, such as labeling data or approving the final deployment onto a platform, the technology should inform operators about specific work requirements and delivery deadlines through some tasking system. For example, prior to model deployment onto a platform, the system could provide risk assessment reports (input) to the operator, who in turn must make the final decision (output) for whether to “hit the deploy button”. </w:t>
      </w:r>
    </w:p>
    <w:p w14:paraId="7E05D11F" w14:textId="77777777" w:rsidR="000230CE" w:rsidRPr="00F76ACF" w:rsidRDefault="000230CE" w:rsidP="000230CE">
      <w:pPr>
        <w:rPr>
          <w:b/>
          <w:bCs/>
          <w:color w:val="000000" w:themeColor="text1"/>
        </w:rPr>
      </w:pPr>
      <w:r w:rsidRPr="00F76ACF">
        <w:rPr>
          <w:b/>
          <w:bCs/>
          <w:color w:val="000000" w:themeColor="text1"/>
        </w:rPr>
        <w:t xml:space="preserve">Once a newly manufactured AI model is approved and ready for deployment, the system should post model updates onto the host platforms, perhaps while in motion assuming sufficient comms. Platforms should expose software interfaces that enable operators to dynamically read, update, and delete models, much like standard Create-Read-Update-Delete (CRUD) operations for databases. For platforms (e.g., collaborative combat aircraft) that may be cost prohibitive to instrument with our required AI management interface, offerors can use surrogate platforms and stub interfaces that simulate upload or provide other evidence that a model meets the host platform </w:t>
      </w:r>
      <w:proofErr w:type="spellStart"/>
      <w:r w:rsidRPr="00F76ACF">
        <w:rPr>
          <w:b/>
          <w:bCs/>
          <w:color w:val="000000" w:themeColor="text1"/>
        </w:rPr>
        <w:t>SWaP</w:t>
      </w:r>
      <w:proofErr w:type="spellEnd"/>
      <w:r w:rsidRPr="00F76ACF">
        <w:rPr>
          <w:b/>
          <w:bCs/>
          <w:color w:val="000000" w:themeColor="text1"/>
        </w:rPr>
        <w:t xml:space="preserve"> requirements. Although TA1 is not soliciting procurement of new platforms, we expect offerors for TA 1-2 to develop adaptors and processes around open platform interfaces when provided by the Government.</w:t>
      </w:r>
    </w:p>
    <w:p w14:paraId="40349BC1" w14:textId="77777777" w:rsidR="000230CE" w:rsidRPr="00F76ACF" w:rsidRDefault="000230CE" w:rsidP="000230CE">
      <w:pPr>
        <w:rPr>
          <w:b/>
          <w:bCs/>
          <w:color w:val="000000" w:themeColor="text1"/>
        </w:rPr>
      </w:pPr>
      <w:r w:rsidRPr="00F76ACF">
        <w:rPr>
          <w:b/>
          <w:bCs/>
          <w:color w:val="000000" w:themeColor="text1"/>
        </w:rPr>
        <w:t xml:space="preserve">The agents (human and automated) working various pieces of TA 1-2 will be distributed across both tactical and enterprise locations, thus making the execution process vulnerable to contested communications. However, for the sake of this TA, </w:t>
      </w:r>
      <w:r w:rsidRPr="00F76ACF">
        <w:rPr>
          <w:b/>
          <w:bCs/>
          <w:color w:val="000000" w:themeColor="text1"/>
          <w:u w:val="single"/>
        </w:rPr>
        <w:t>the offeror may assume adequate network and comms</w:t>
      </w:r>
      <w:r w:rsidRPr="00F76ACF">
        <w:rPr>
          <w:b/>
          <w:bCs/>
          <w:color w:val="000000" w:themeColor="text1"/>
        </w:rPr>
        <w:t xml:space="preserve"> to support distributed workflow orchestration and execution. Although TA 1-2 is decentralized, the supporting technology should provide a centralized view of workflow execution status that provides forward operators in TA 1-3 with projected completion timelines.</w:t>
      </w:r>
    </w:p>
    <w:p w14:paraId="3D4820F1" w14:textId="77777777" w:rsidR="000230CE" w:rsidRPr="00F76ACF" w:rsidRDefault="000230CE" w:rsidP="000230CE">
      <w:pPr>
        <w:rPr>
          <w:b/>
          <w:bCs/>
          <w:color w:val="000000" w:themeColor="text1"/>
        </w:rPr>
      </w:pPr>
      <w:r w:rsidRPr="00F76ACF">
        <w:rPr>
          <w:b/>
          <w:bCs/>
        </w:rPr>
        <w:t xml:space="preserve">In summary, TA 1-2 must </w:t>
      </w:r>
      <w:r w:rsidRPr="00F76ACF">
        <w:rPr>
          <w:b/>
          <w:bCs/>
          <w:color w:val="000000" w:themeColor="text1"/>
        </w:rPr>
        <w:t>address the following technical challenges:</w:t>
      </w:r>
    </w:p>
    <w:p w14:paraId="132491A0" w14:textId="77777777" w:rsidR="000230CE" w:rsidRPr="00F76ACF" w:rsidRDefault="000230CE" w:rsidP="000230CE">
      <w:pPr>
        <w:pStyle w:val="ListParagraph"/>
        <w:numPr>
          <w:ilvl w:val="0"/>
          <w:numId w:val="46"/>
        </w:numPr>
        <w:spacing w:after="160" w:line="259" w:lineRule="auto"/>
        <w:rPr>
          <w:b/>
          <w:bCs/>
        </w:rPr>
      </w:pPr>
      <w:r w:rsidRPr="00F76ACF">
        <w:rPr>
          <w:b/>
          <w:bCs/>
        </w:rPr>
        <w:t>AI COA Execution – mixed-initiative workflow middleware that will manufacture, test, and deploy AI capabilities onto host platforms in accordance with AI COAs from TA 1-1. The system should support distributed environments and scale to service multiple requests in parallel while maintaining awareness about resource allocation and utilization. The system should also seize opportunities to reuse intermediate products, when possible, to preempt lengthy development pipelines. For scenarios that require access to data across different security classifications, the government will provide GOTs tools, such as Phoenix Prime and AI Passport, to mitigate the need for offerors to build guards and access controls.</w:t>
      </w:r>
    </w:p>
    <w:p w14:paraId="7CF352F4" w14:textId="77777777" w:rsidR="000230CE" w:rsidRPr="00F76ACF" w:rsidRDefault="000230CE" w:rsidP="000230CE">
      <w:pPr>
        <w:pStyle w:val="ListParagraph"/>
        <w:numPr>
          <w:ilvl w:val="0"/>
          <w:numId w:val="46"/>
        </w:numPr>
        <w:spacing w:after="160" w:line="259" w:lineRule="auto"/>
        <w:rPr>
          <w:b/>
          <w:bCs/>
          <w:color w:val="000000" w:themeColor="text1"/>
        </w:rPr>
      </w:pPr>
      <w:r w:rsidRPr="00F76ACF">
        <w:rPr>
          <w:b/>
          <w:bCs/>
        </w:rPr>
        <w:t>C2 of AI Messaging – an extension to existing command and control message formats (e.g., UCI and UC2) and routing infrastructure that enables battle managers to coordinate the execution of distributed AI manufacturing workflows. The messages should describe inputs and outputs for specific tasks as well as expected response deadlines. The messaging infrastructure should also allow operators using TA 1-3 to subscribe to key events for overall status tracking of process execution.</w:t>
      </w:r>
    </w:p>
    <w:p w14:paraId="1DC264D0" w14:textId="77777777" w:rsidR="000230CE" w:rsidRPr="00F76ACF" w:rsidRDefault="000230CE" w:rsidP="000230CE">
      <w:pPr>
        <w:pStyle w:val="ListParagraph"/>
        <w:numPr>
          <w:ilvl w:val="0"/>
          <w:numId w:val="46"/>
        </w:numPr>
        <w:spacing w:after="160" w:line="259" w:lineRule="auto"/>
        <w:rPr>
          <w:b/>
          <w:bCs/>
          <w:color w:val="000000" w:themeColor="text1"/>
        </w:rPr>
      </w:pPr>
      <w:r w:rsidRPr="00F76ACF">
        <w:rPr>
          <w:b/>
          <w:bCs/>
          <w:color w:val="000000" w:themeColor="text1"/>
        </w:rPr>
        <w:t>CRUD for AI – APIs to control reads, updates, and deletion of AI models onboard weapons platforms from ground stations. The APIs can be tailored for specific platforms, data formats, and model implementations, such as ONNX for deep learning – the Government is not soliciting solutions that attempt to standardize AI datasets or models. If an offeror has access to weapons platforms, the Government will work with the offeror to establish the appropriate set of requirements to interface with onboard hardware.</w:t>
      </w:r>
    </w:p>
    <w:p w14:paraId="45A230F1" w14:textId="77777777" w:rsidR="000230CE" w:rsidRPr="00F76ACF" w:rsidRDefault="000230CE" w:rsidP="000230CE">
      <w:pPr>
        <w:rPr>
          <w:b/>
          <w:bCs/>
          <w:color w:val="000000" w:themeColor="text1"/>
        </w:rPr>
      </w:pPr>
      <w:r w:rsidRPr="00F76ACF">
        <w:rPr>
          <w:b/>
          <w:bCs/>
          <w:color w:val="000000" w:themeColor="text1"/>
        </w:rPr>
        <w:lastRenderedPageBreak/>
        <w:t>TA 1-3 AI Common Operating Picture (COP) – provides situational awareness about the health, status, and location of deployed AI assets. Operators need to know when models begin to drift and understand what environmental conditions had the most impact on mission performance. Therefore, we anticipate the need for an AI Common Operating Picture (or AI COP) that provides information about a model’s hosting platform, physical location, historical performance, and provenance about model owner and training strategy.</w:t>
      </w:r>
    </w:p>
    <w:p w14:paraId="7A3C5BEC" w14:textId="77777777" w:rsidR="000230CE" w:rsidRPr="00F76ACF" w:rsidRDefault="000230CE" w:rsidP="000230CE">
      <w:pPr>
        <w:rPr>
          <w:b/>
          <w:bCs/>
          <w:color w:val="000000" w:themeColor="text1"/>
        </w:rPr>
      </w:pPr>
      <w:r w:rsidRPr="00F76ACF">
        <w:rPr>
          <w:b/>
          <w:bCs/>
          <w:color w:val="000000" w:themeColor="text1"/>
        </w:rPr>
        <w:t xml:space="preserve">The system should rely on both notifications from model drift detectors and field reports from operators who have had first-hand observations of AI’s performance. Because drift detection research is still in its infancy, TA 1-3 solicits </w:t>
      </w:r>
      <w:r w:rsidRPr="00F76ACF">
        <w:rPr>
          <w:b/>
          <w:bCs/>
          <w:color w:val="000000" w:themeColor="text1"/>
          <w:u w:val="single"/>
        </w:rPr>
        <w:t>frameworks to integrate existing (possibly rudimentary) drift detection methods</w:t>
      </w:r>
      <w:r w:rsidRPr="00F76ACF">
        <w:rPr>
          <w:b/>
          <w:bCs/>
          <w:color w:val="000000" w:themeColor="text1"/>
        </w:rPr>
        <w:t xml:space="preserve"> as opposed to development of new state-of-the-art algorithms. The framework should have access to model provenance from TA 1-2 </w:t>
      </w:r>
      <w:proofErr w:type="gramStart"/>
      <w:r w:rsidRPr="00F76ACF">
        <w:rPr>
          <w:b/>
          <w:bCs/>
          <w:color w:val="000000" w:themeColor="text1"/>
        </w:rPr>
        <w:t>in order to</w:t>
      </w:r>
      <w:proofErr w:type="gramEnd"/>
      <w:r w:rsidRPr="00F76ACF">
        <w:rPr>
          <w:b/>
          <w:bCs/>
          <w:color w:val="000000" w:themeColor="text1"/>
        </w:rPr>
        <w:t xml:space="preserve"> support out-of-distribution detection algorithms that rely on a model’s training dataset. Also, the framework should define software interfaces to establish I/O requirements for different kinds of detection algorithms (e.g., MITRE’s Menelaus and SEI’s Auger) and enable plug-and-play functionality. Ultimately, the framework should aggregate reports from multiple detectors and operator feedback </w:t>
      </w:r>
      <w:proofErr w:type="gramStart"/>
      <w:r w:rsidRPr="00F76ACF">
        <w:rPr>
          <w:b/>
          <w:bCs/>
          <w:color w:val="000000" w:themeColor="text1"/>
        </w:rPr>
        <w:t>in order to</w:t>
      </w:r>
      <w:proofErr w:type="gramEnd"/>
      <w:r w:rsidRPr="00F76ACF">
        <w:rPr>
          <w:b/>
          <w:bCs/>
          <w:color w:val="000000" w:themeColor="text1"/>
        </w:rPr>
        <w:t xml:space="preserve"> trigger drift events when the system reaches consensus. </w:t>
      </w:r>
    </w:p>
    <w:p w14:paraId="789F6CC9" w14:textId="77777777" w:rsidR="000230CE" w:rsidRPr="00F76ACF" w:rsidRDefault="000230CE" w:rsidP="000230CE">
      <w:pPr>
        <w:rPr>
          <w:b/>
          <w:bCs/>
          <w:color w:val="000000" w:themeColor="text1"/>
        </w:rPr>
      </w:pPr>
      <w:r w:rsidRPr="00F76ACF">
        <w:rPr>
          <w:b/>
          <w:bCs/>
          <w:color w:val="000000" w:themeColor="text1"/>
        </w:rPr>
        <w:t>TA 1-3 also seeks to understand which kinds of diagnostic data from AI-enabled platforms is most important for drift detection and establishing behavioral requirements for subsequent AI adaptation cycles. For example, flight telemetry data from collaborative combat aircraft (CCA) in conjunction with field observations about adversary responses could help operators understand the environmental factors that caused the autonomy to behave poorly, which will influence the selection of AI COAs.</w:t>
      </w:r>
    </w:p>
    <w:p w14:paraId="171D4532" w14:textId="77777777" w:rsidR="000230CE" w:rsidRPr="00F76ACF" w:rsidRDefault="000230CE" w:rsidP="000230CE">
      <w:pPr>
        <w:rPr>
          <w:b/>
          <w:bCs/>
          <w:color w:val="000000" w:themeColor="text1"/>
        </w:rPr>
      </w:pPr>
      <w:r w:rsidRPr="00F76ACF">
        <w:rPr>
          <w:b/>
          <w:bCs/>
        </w:rPr>
        <w:t xml:space="preserve">In summary, TA 1-3 must </w:t>
      </w:r>
      <w:r w:rsidRPr="00F76ACF">
        <w:rPr>
          <w:b/>
          <w:bCs/>
          <w:color w:val="000000" w:themeColor="text1"/>
        </w:rPr>
        <w:t>address the following technical challenges:</w:t>
      </w:r>
    </w:p>
    <w:p w14:paraId="58F45179" w14:textId="77777777" w:rsidR="000230CE" w:rsidRPr="00F76ACF" w:rsidRDefault="000230CE" w:rsidP="000230CE">
      <w:pPr>
        <w:pStyle w:val="ListParagraph"/>
        <w:numPr>
          <w:ilvl w:val="0"/>
          <w:numId w:val="47"/>
        </w:numPr>
        <w:spacing w:after="160" w:line="259" w:lineRule="auto"/>
        <w:rPr>
          <w:b/>
          <w:bCs/>
          <w:color w:val="000000" w:themeColor="text1"/>
        </w:rPr>
      </w:pPr>
      <w:r w:rsidRPr="00F76ACF">
        <w:rPr>
          <w:b/>
          <w:bCs/>
          <w:color w:val="000000" w:themeColor="text1"/>
        </w:rPr>
        <w:t>AI Capability Tracker – combines traditional position-location information (PLI) for mobile weapons platforms with AI metadata for resident models, such as class of algorithm, model owner, drift reports, etc. The system should present this information using existing visualization frameworks and metaphors that are familiar to battle managers, who will determine whether incumbent AI should be replaced based on the performance of models and mission success. Once operators determine the need to update a model and trigger the next cycle of manufacture, the tracker should provide status information from TA 1-2 regarding productivity and expected delivery times.</w:t>
      </w:r>
    </w:p>
    <w:p w14:paraId="2FE685A5" w14:textId="77777777" w:rsidR="000230CE" w:rsidRPr="00F76ACF" w:rsidRDefault="000230CE" w:rsidP="000230CE">
      <w:pPr>
        <w:pStyle w:val="ListParagraph"/>
        <w:numPr>
          <w:ilvl w:val="0"/>
          <w:numId w:val="47"/>
        </w:numPr>
        <w:spacing w:after="160" w:line="259" w:lineRule="auto"/>
        <w:rPr>
          <w:b/>
          <w:bCs/>
          <w:color w:val="000000" w:themeColor="text1"/>
        </w:rPr>
      </w:pPr>
      <w:r w:rsidRPr="00F76ACF">
        <w:rPr>
          <w:b/>
          <w:bCs/>
          <w:color w:val="000000" w:themeColor="text1"/>
        </w:rPr>
        <w:t>AI Monitoring – enables plug-and-play integration of drift detection algorithms and live performance feedback (i.e., ground truth) from operators. We anticipate that model drift may be passively detected through data analyses that run silently in the background or through active reporting from warfighters who are dissatisfied with the performance of deployed AI. The framework should output drift assessments to the AI Capability Tracker and, upon detection, gather drift evidence (e.g., data samples from ground station feeds) to help operators in TA 1-1 establish new AI requirements that accommodate new battlefield states. Additionally, operators and engineers working TA 1-2 can use offending data samples gathered from TA 1-3 as training or evaluation data to assess the performance of new models.</w:t>
      </w:r>
    </w:p>
    <w:p w14:paraId="39A1D9FE" w14:textId="77777777" w:rsidR="000230CE" w:rsidRPr="00F76ACF" w:rsidRDefault="000230CE" w:rsidP="000230CE">
      <w:pPr>
        <w:rPr>
          <w:b/>
          <w:bCs/>
          <w:color w:val="000000" w:themeColor="text1"/>
        </w:rPr>
      </w:pPr>
      <w:r w:rsidRPr="00F76ACF">
        <w:rPr>
          <w:b/>
          <w:bCs/>
          <w:color w:val="000000" w:themeColor="text1"/>
          <w:u w:val="single"/>
        </w:rPr>
        <w:t>TA1 PROGRAM EXECUTION AND EVALUATION</w:t>
      </w:r>
      <w:r w:rsidRPr="00F76ACF">
        <w:rPr>
          <w:b/>
          <w:bCs/>
          <w:color w:val="000000" w:themeColor="text1"/>
        </w:rPr>
        <w:t>:</w:t>
      </w:r>
    </w:p>
    <w:p w14:paraId="1134B0F4" w14:textId="251AD69A" w:rsidR="000230CE" w:rsidRPr="00F76ACF" w:rsidRDefault="000230CE" w:rsidP="000230CE">
      <w:pPr>
        <w:textAlignment w:val="baseline"/>
        <w:rPr>
          <w:b/>
          <w:bCs/>
        </w:rPr>
      </w:pPr>
      <w:r w:rsidRPr="00F76ACF">
        <w:rPr>
          <w:b/>
          <w:bCs/>
        </w:rPr>
        <w:t xml:space="preserve">Due to lack of relevant simulation environments and/or virtual labs that can exercise the kinds of battle management processes required for TA1, the Government will conduct live experiments to assess completion of technical milestones on-site at different military exercises. Thus, offerors </w:t>
      </w:r>
      <w:r w:rsidRPr="00F76ACF">
        <w:rPr>
          <w:b/>
          <w:bCs/>
        </w:rPr>
        <w:lastRenderedPageBreak/>
        <w:t>must be prepared to accompany the Government at exercises and demonstrations throughout the period of performance. The different exercises will each provide a unique environment that is relevant for testing some component of the battle management of AI process. For example, Project Convergence will afford offerors with a chance to test how well the system can respond to ad-hoc ISR requests in desert settings using small UAS, whereas Valiant Shield will provide opportunities to test adaptation of autonomy for larger platforms in maritime settings.</w:t>
      </w:r>
    </w:p>
    <w:p w14:paraId="2D7545A7" w14:textId="77777777" w:rsidR="000230CE" w:rsidRPr="00F76ACF" w:rsidRDefault="000230CE" w:rsidP="000230CE">
      <w:pPr>
        <w:textAlignment w:val="baseline"/>
        <w:rPr>
          <w:b/>
          <w:bCs/>
        </w:rPr>
      </w:pPr>
    </w:p>
    <w:p w14:paraId="06FDD650" w14:textId="77777777" w:rsidR="000230CE" w:rsidRPr="00F76ACF" w:rsidRDefault="000230CE" w:rsidP="000230CE">
      <w:pPr>
        <w:keepNext/>
        <w:jc w:val="center"/>
        <w:textAlignment w:val="baseline"/>
        <w:rPr>
          <w:b/>
          <w:bCs/>
        </w:rPr>
      </w:pPr>
      <w:r w:rsidRPr="00F76ACF">
        <w:rPr>
          <w:b/>
          <w:bCs/>
          <w:noProof/>
        </w:rPr>
        <w:drawing>
          <wp:inline distT="0" distB="0" distL="0" distR="0" wp14:anchorId="6324F138" wp14:editId="1B46E1E3">
            <wp:extent cx="5202191" cy="2381003"/>
            <wp:effectExtent l="0" t="0" r="5080" b="0"/>
            <wp:docPr id="16892136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213673" name="Picture 1689213673"/>
                    <pic:cNvPicPr/>
                  </pic:nvPicPr>
                  <pic:blipFill>
                    <a:blip r:embed="rId15">
                      <a:extLst>
                        <a:ext uri="{28A0092B-C50C-407E-A947-70E740481C1C}">
                          <a14:useLocalDpi xmlns:a14="http://schemas.microsoft.com/office/drawing/2010/main" val="0"/>
                        </a:ext>
                      </a:extLst>
                    </a:blip>
                    <a:stretch>
                      <a:fillRect/>
                    </a:stretch>
                  </pic:blipFill>
                  <pic:spPr>
                    <a:xfrm>
                      <a:off x="0" y="0"/>
                      <a:ext cx="5249792" cy="2402790"/>
                    </a:xfrm>
                    <a:prstGeom prst="rect">
                      <a:avLst/>
                    </a:prstGeom>
                  </pic:spPr>
                </pic:pic>
              </a:graphicData>
            </a:graphic>
          </wp:inline>
        </w:drawing>
      </w:r>
    </w:p>
    <w:p w14:paraId="531368D8" w14:textId="77777777" w:rsidR="000230CE" w:rsidRPr="00F76ACF" w:rsidRDefault="000230CE" w:rsidP="000230CE">
      <w:pPr>
        <w:pStyle w:val="Caption"/>
        <w:rPr>
          <w:rFonts w:ascii="Times New Roman" w:eastAsia="Times New Roman" w:hAnsi="Times New Roman" w:cs="Times New Roman"/>
          <w:b/>
          <w:bCs/>
          <w:sz w:val="24"/>
          <w:szCs w:val="24"/>
        </w:rPr>
      </w:pPr>
      <w:bookmarkStart w:id="5" w:name="_Ref158650083"/>
      <w:r w:rsidRPr="00F76ACF">
        <w:rPr>
          <w:b/>
          <w:bCs/>
        </w:rPr>
        <w:t xml:space="preserve">Figure </w:t>
      </w:r>
      <w:r w:rsidRPr="00F76ACF">
        <w:rPr>
          <w:b/>
          <w:bCs/>
        </w:rPr>
        <w:fldChar w:fldCharType="begin"/>
      </w:r>
      <w:r w:rsidRPr="00F76ACF">
        <w:rPr>
          <w:b/>
          <w:bCs/>
        </w:rPr>
        <w:instrText xml:space="preserve"> SEQ Figure \* ARABIC </w:instrText>
      </w:r>
      <w:r w:rsidRPr="00F76ACF">
        <w:rPr>
          <w:b/>
          <w:bCs/>
        </w:rPr>
        <w:fldChar w:fldCharType="separate"/>
      </w:r>
      <w:r w:rsidRPr="00F76ACF">
        <w:rPr>
          <w:b/>
          <w:bCs/>
          <w:noProof/>
        </w:rPr>
        <w:t>4</w:t>
      </w:r>
      <w:r w:rsidRPr="00F76ACF">
        <w:rPr>
          <w:b/>
          <w:bCs/>
          <w:noProof/>
        </w:rPr>
        <w:fldChar w:fldCharType="end"/>
      </w:r>
      <w:bookmarkEnd w:id="5"/>
      <w:r w:rsidRPr="00F76ACF">
        <w:rPr>
          <w:b/>
          <w:bCs/>
        </w:rPr>
        <w:t>: Progression of battle management of AI from a centralized team of S&amp;Es supporting a single mission to a federation of S&amp;Es and warfighters across enterprise and forward tactical positions supporting multiple missions. For each experiment we will subject our Task Force to varying degrees of stressors, such as workload, operator expertise, and available resources, and use observable measures, such as productivity, adaptability, and team elasticity to assess the utility of our underlying AI development framework.</w:t>
      </w:r>
    </w:p>
    <w:p w14:paraId="2AA9FFA3" w14:textId="78AD66B1" w:rsidR="000230CE" w:rsidRPr="00F76ACF" w:rsidRDefault="000230CE" w:rsidP="000230CE">
      <w:pPr>
        <w:rPr>
          <w:rFonts w:ascii="Segoe UI" w:hAnsi="Segoe UI" w:cs="Segoe UI"/>
          <w:b/>
          <w:bCs/>
          <w:sz w:val="18"/>
          <w:szCs w:val="18"/>
        </w:rPr>
      </w:pPr>
      <w:r w:rsidRPr="00F76ACF">
        <w:rPr>
          <w:b/>
          <w:bCs/>
          <w:color w:val="2B579A"/>
        </w:rPr>
        <w:fldChar w:fldCharType="begin"/>
      </w:r>
      <w:r w:rsidRPr="00F76ACF">
        <w:rPr>
          <w:b/>
          <w:bCs/>
          <w:color w:val="2B579A"/>
        </w:rPr>
        <w:instrText xml:space="preserve"> REF _Ref158650083 \h </w:instrText>
      </w:r>
      <w:r w:rsidRPr="00F76ACF">
        <w:rPr>
          <w:b/>
          <w:bCs/>
          <w:color w:val="2B579A"/>
        </w:rPr>
      </w:r>
      <w:r w:rsidR="00F76ACF">
        <w:rPr>
          <w:b/>
          <w:bCs/>
          <w:color w:val="2B579A"/>
        </w:rPr>
        <w:instrText xml:space="preserve"> \* MERGEFORMAT </w:instrText>
      </w:r>
      <w:r w:rsidRPr="00F76ACF">
        <w:rPr>
          <w:b/>
          <w:bCs/>
          <w:color w:val="2B579A"/>
          <w:shd w:val="clear" w:color="auto" w:fill="E6E6E6"/>
        </w:rPr>
        <w:fldChar w:fldCharType="separate"/>
      </w:r>
      <w:r w:rsidRPr="00F76ACF">
        <w:rPr>
          <w:b/>
          <w:bCs/>
        </w:rPr>
        <w:t xml:space="preserve">Figure </w:t>
      </w:r>
      <w:r w:rsidRPr="00F76ACF">
        <w:rPr>
          <w:b/>
          <w:bCs/>
          <w:noProof/>
        </w:rPr>
        <w:t>4</w:t>
      </w:r>
      <w:r w:rsidRPr="00F76ACF">
        <w:rPr>
          <w:b/>
          <w:bCs/>
          <w:color w:val="2B579A"/>
        </w:rPr>
        <w:fldChar w:fldCharType="end"/>
      </w:r>
      <w:r w:rsidRPr="00F76ACF">
        <w:rPr>
          <w:b/>
          <w:bCs/>
        </w:rPr>
        <w:t xml:space="preserve"> shows how TA1 will use demonstrations to mature our battle management of AI concept from a baseline of S&amp;Es conducting AI adaptation in a centralized location to our objective end state, where monitoring, adaptation, and deployment processes are controlled primarily by uniformed personnel across different stations.</w:t>
      </w:r>
      <w:r w:rsidRPr="00F76ACF" w:rsidDel="00B53DC3">
        <w:rPr>
          <w:b/>
          <w:bCs/>
        </w:rPr>
        <w:t xml:space="preserve"> </w:t>
      </w:r>
      <w:r w:rsidRPr="00F76ACF">
        <w:rPr>
          <w:b/>
          <w:bCs/>
        </w:rPr>
        <w:t>Each exercise will allow the Government to assess whether milestones have improved our initial set of KPPs, which are open for refinement and additions from offerors. The table below provides some high-level candidate metrics as examples of the sort of information that the Government is interested in measuring throughout the life of the program. </w:t>
      </w:r>
    </w:p>
    <w:p w14:paraId="56C0C989" w14:textId="77777777" w:rsidR="000230CE" w:rsidRPr="00F76ACF" w:rsidRDefault="000230CE" w:rsidP="000230CE">
      <w:pPr>
        <w:ind w:left="720"/>
        <w:textAlignment w:val="baseline"/>
        <w:rPr>
          <w:rFonts w:ascii="Segoe UI" w:hAnsi="Segoe UI" w:cs="Segoe UI"/>
          <w:b/>
          <w:bCs/>
          <w:sz w:val="18"/>
          <w:szCs w:val="18"/>
        </w:rPr>
      </w:pPr>
      <w:r w:rsidRPr="00F76ACF">
        <w:rPr>
          <w:b/>
          <w:bCs/>
        </w:rPr>
        <w:t> </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09"/>
        <w:gridCol w:w="7135"/>
      </w:tblGrid>
      <w:tr w:rsidR="000230CE" w:rsidRPr="00F76ACF" w14:paraId="38F6C5E0" w14:textId="77777777" w:rsidTr="002A23CF">
        <w:trPr>
          <w:trHeight w:val="300"/>
        </w:trPr>
        <w:tc>
          <w:tcPr>
            <w:tcW w:w="2209" w:type="dxa"/>
            <w:tcBorders>
              <w:top w:val="single" w:sz="6" w:space="0" w:color="auto"/>
              <w:left w:val="single" w:sz="6" w:space="0" w:color="auto"/>
              <w:bottom w:val="single" w:sz="6" w:space="0" w:color="auto"/>
              <w:right w:val="single" w:sz="6" w:space="0" w:color="auto"/>
            </w:tcBorders>
            <w:shd w:val="clear" w:color="auto" w:fill="auto"/>
            <w:hideMark/>
          </w:tcPr>
          <w:p w14:paraId="3D0064E3" w14:textId="77777777" w:rsidR="000230CE" w:rsidRPr="00F76ACF" w:rsidRDefault="000230CE" w:rsidP="002A23CF">
            <w:pPr>
              <w:jc w:val="center"/>
              <w:textAlignment w:val="baseline"/>
              <w:rPr>
                <w:b/>
                <w:bCs/>
              </w:rPr>
            </w:pPr>
            <w:r w:rsidRPr="00F76ACF">
              <w:rPr>
                <w:b/>
                <w:bCs/>
              </w:rPr>
              <w:t>Metric Class </w:t>
            </w:r>
          </w:p>
        </w:tc>
        <w:tc>
          <w:tcPr>
            <w:tcW w:w="7135" w:type="dxa"/>
            <w:tcBorders>
              <w:top w:val="single" w:sz="6" w:space="0" w:color="auto"/>
              <w:left w:val="single" w:sz="6" w:space="0" w:color="auto"/>
              <w:bottom w:val="single" w:sz="6" w:space="0" w:color="auto"/>
              <w:right w:val="single" w:sz="6" w:space="0" w:color="auto"/>
            </w:tcBorders>
            <w:shd w:val="clear" w:color="auto" w:fill="auto"/>
            <w:hideMark/>
          </w:tcPr>
          <w:p w14:paraId="532B2351" w14:textId="77777777" w:rsidR="000230CE" w:rsidRPr="00F76ACF" w:rsidRDefault="000230CE" w:rsidP="002A23CF">
            <w:pPr>
              <w:jc w:val="center"/>
              <w:textAlignment w:val="baseline"/>
              <w:rPr>
                <w:b/>
                <w:bCs/>
              </w:rPr>
            </w:pPr>
            <w:r w:rsidRPr="00F76ACF">
              <w:rPr>
                <w:b/>
                <w:bCs/>
              </w:rPr>
              <w:t>Examples </w:t>
            </w:r>
          </w:p>
        </w:tc>
      </w:tr>
      <w:tr w:rsidR="000230CE" w:rsidRPr="00F76ACF" w14:paraId="7AED8093" w14:textId="77777777" w:rsidTr="002A23CF">
        <w:trPr>
          <w:trHeight w:val="300"/>
        </w:trPr>
        <w:tc>
          <w:tcPr>
            <w:tcW w:w="2209" w:type="dxa"/>
            <w:tcBorders>
              <w:top w:val="single" w:sz="6" w:space="0" w:color="auto"/>
              <w:left w:val="single" w:sz="6" w:space="0" w:color="auto"/>
              <w:bottom w:val="single" w:sz="6" w:space="0" w:color="auto"/>
              <w:right w:val="single" w:sz="6" w:space="0" w:color="auto"/>
            </w:tcBorders>
            <w:shd w:val="clear" w:color="auto" w:fill="auto"/>
            <w:hideMark/>
          </w:tcPr>
          <w:p w14:paraId="6E11E7FB" w14:textId="77777777" w:rsidR="000230CE" w:rsidRPr="00F76ACF" w:rsidRDefault="000230CE" w:rsidP="002A23CF">
            <w:pPr>
              <w:textAlignment w:val="baseline"/>
              <w:rPr>
                <w:b/>
                <w:bCs/>
              </w:rPr>
            </w:pPr>
            <w:r w:rsidRPr="00F76ACF">
              <w:rPr>
                <w:b/>
                <w:bCs/>
              </w:rPr>
              <w:t>Responsiveness </w:t>
            </w:r>
          </w:p>
        </w:tc>
        <w:tc>
          <w:tcPr>
            <w:tcW w:w="7135" w:type="dxa"/>
            <w:tcBorders>
              <w:top w:val="single" w:sz="6" w:space="0" w:color="auto"/>
              <w:left w:val="single" w:sz="6" w:space="0" w:color="auto"/>
              <w:bottom w:val="single" w:sz="6" w:space="0" w:color="auto"/>
              <w:right w:val="single" w:sz="6" w:space="0" w:color="auto"/>
            </w:tcBorders>
            <w:shd w:val="clear" w:color="auto" w:fill="auto"/>
            <w:hideMark/>
          </w:tcPr>
          <w:p w14:paraId="3FFD7E92" w14:textId="77777777" w:rsidR="000230CE" w:rsidRPr="00F76ACF" w:rsidRDefault="000230CE" w:rsidP="002A23CF">
            <w:pPr>
              <w:textAlignment w:val="baseline"/>
              <w:rPr>
                <w:b/>
                <w:bCs/>
              </w:rPr>
            </w:pPr>
            <w:r w:rsidRPr="00F76ACF">
              <w:rPr>
                <w:b/>
                <w:bCs/>
              </w:rPr>
              <w:t>Average time for operators to react to model drift events and initiate new adaptation and deployment cycles.</w:t>
            </w:r>
          </w:p>
        </w:tc>
      </w:tr>
      <w:tr w:rsidR="000230CE" w:rsidRPr="00F76ACF" w14:paraId="01C806EE" w14:textId="77777777" w:rsidTr="002A23CF">
        <w:trPr>
          <w:trHeight w:val="300"/>
        </w:trPr>
        <w:tc>
          <w:tcPr>
            <w:tcW w:w="2209" w:type="dxa"/>
            <w:tcBorders>
              <w:top w:val="single" w:sz="6" w:space="0" w:color="auto"/>
              <w:left w:val="single" w:sz="6" w:space="0" w:color="auto"/>
              <w:bottom w:val="single" w:sz="6" w:space="0" w:color="auto"/>
              <w:right w:val="single" w:sz="6" w:space="0" w:color="auto"/>
            </w:tcBorders>
            <w:shd w:val="clear" w:color="auto" w:fill="auto"/>
          </w:tcPr>
          <w:p w14:paraId="046A89EE" w14:textId="77777777" w:rsidR="000230CE" w:rsidRPr="00F76ACF" w:rsidRDefault="000230CE" w:rsidP="002A23CF">
            <w:pPr>
              <w:textAlignment w:val="baseline"/>
              <w:rPr>
                <w:b/>
                <w:bCs/>
              </w:rPr>
            </w:pPr>
            <w:r w:rsidRPr="00F76ACF">
              <w:rPr>
                <w:b/>
                <w:bCs/>
              </w:rPr>
              <w:t>COA Recall</w:t>
            </w:r>
          </w:p>
        </w:tc>
        <w:tc>
          <w:tcPr>
            <w:tcW w:w="7135" w:type="dxa"/>
            <w:tcBorders>
              <w:top w:val="single" w:sz="6" w:space="0" w:color="auto"/>
              <w:left w:val="single" w:sz="6" w:space="0" w:color="auto"/>
              <w:bottom w:val="single" w:sz="6" w:space="0" w:color="auto"/>
              <w:right w:val="single" w:sz="6" w:space="0" w:color="auto"/>
            </w:tcBorders>
            <w:shd w:val="clear" w:color="auto" w:fill="auto"/>
          </w:tcPr>
          <w:p w14:paraId="063A3320" w14:textId="77777777" w:rsidR="000230CE" w:rsidRPr="00F76ACF" w:rsidRDefault="000230CE" w:rsidP="002A23CF">
            <w:pPr>
              <w:textAlignment w:val="baseline"/>
              <w:rPr>
                <w:b/>
                <w:bCs/>
              </w:rPr>
            </w:pPr>
            <w:r w:rsidRPr="00F76ACF">
              <w:rPr>
                <w:b/>
                <w:bCs/>
              </w:rPr>
              <w:t>Ability to consider the complete space of possible AI COAs.</w:t>
            </w:r>
          </w:p>
        </w:tc>
      </w:tr>
      <w:tr w:rsidR="000230CE" w:rsidRPr="00F76ACF" w14:paraId="078F336C" w14:textId="77777777" w:rsidTr="002A23CF">
        <w:trPr>
          <w:trHeight w:val="300"/>
        </w:trPr>
        <w:tc>
          <w:tcPr>
            <w:tcW w:w="2209" w:type="dxa"/>
            <w:tcBorders>
              <w:top w:val="single" w:sz="6" w:space="0" w:color="auto"/>
              <w:left w:val="single" w:sz="6" w:space="0" w:color="auto"/>
              <w:bottom w:val="single" w:sz="6" w:space="0" w:color="auto"/>
              <w:right w:val="single" w:sz="6" w:space="0" w:color="auto"/>
            </w:tcBorders>
            <w:shd w:val="clear" w:color="auto" w:fill="auto"/>
          </w:tcPr>
          <w:p w14:paraId="71BE83B1" w14:textId="77777777" w:rsidR="000230CE" w:rsidRPr="00F76ACF" w:rsidRDefault="000230CE" w:rsidP="002A23CF">
            <w:pPr>
              <w:rPr>
                <w:b/>
                <w:bCs/>
              </w:rPr>
            </w:pPr>
            <w:r w:rsidRPr="00F76ACF">
              <w:rPr>
                <w:b/>
                <w:bCs/>
              </w:rPr>
              <w:t>COA Precision</w:t>
            </w:r>
          </w:p>
        </w:tc>
        <w:tc>
          <w:tcPr>
            <w:tcW w:w="7135" w:type="dxa"/>
            <w:tcBorders>
              <w:top w:val="single" w:sz="6" w:space="0" w:color="auto"/>
              <w:left w:val="single" w:sz="6" w:space="0" w:color="auto"/>
              <w:bottom w:val="single" w:sz="6" w:space="0" w:color="auto"/>
              <w:right w:val="single" w:sz="6" w:space="0" w:color="auto"/>
            </w:tcBorders>
            <w:shd w:val="clear" w:color="auto" w:fill="auto"/>
          </w:tcPr>
          <w:p w14:paraId="34CF1617" w14:textId="77777777" w:rsidR="000230CE" w:rsidRPr="00F76ACF" w:rsidRDefault="000230CE" w:rsidP="002A23CF">
            <w:pPr>
              <w:rPr>
                <w:b/>
                <w:bCs/>
              </w:rPr>
            </w:pPr>
            <w:r w:rsidRPr="00F76ACF">
              <w:rPr>
                <w:b/>
                <w:bCs/>
              </w:rPr>
              <w:t>Ability to guide operators towards AI COAs that best satisfy mission requirements.</w:t>
            </w:r>
          </w:p>
        </w:tc>
      </w:tr>
      <w:tr w:rsidR="000230CE" w:rsidRPr="00F76ACF" w14:paraId="028780F1" w14:textId="77777777" w:rsidTr="002A23CF">
        <w:trPr>
          <w:trHeight w:val="300"/>
        </w:trPr>
        <w:tc>
          <w:tcPr>
            <w:tcW w:w="2209" w:type="dxa"/>
            <w:tcBorders>
              <w:top w:val="single" w:sz="6" w:space="0" w:color="auto"/>
              <w:left w:val="single" w:sz="6" w:space="0" w:color="auto"/>
              <w:bottom w:val="single" w:sz="6" w:space="0" w:color="auto"/>
              <w:right w:val="single" w:sz="6" w:space="0" w:color="auto"/>
            </w:tcBorders>
            <w:shd w:val="clear" w:color="auto" w:fill="auto"/>
          </w:tcPr>
          <w:p w14:paraId="1BB45927" w14:textId="77777777" w:rsidR="000230CE" w:rsidRPr="00F76ACF" w:rsidRDefault="000230CE" w:rsidP="002A23CF">
            <w:pPr>
              <w:textAlignment w:val="baseline"/>
              <w:rPr>
                <w:b/>
                <w:bCs/>
              </w:rPr>
            </w:pPr>
            <w:r w:rsidRPr="00F76ACF">
              <w:rPr>
                <w:b/>
                <w:bCs/>
              </w:rPr>
              <w:t>Quality </w:t>
            </w:r>
          </w:p>
        </w:tc>
        <w:tc>
          <w:tcPr>
            <w:tcW w:w="7135" w:type="dxa"/>
            <w:tcBorders>
              <w:top w:val="single" w:sz="6" w:space="0" w:color="auto"/>
              <w:left w:val="single" w:sz="6" w:space="0" w:color="auto"/>
              <w:bottom w:val="single" w:sz="6" w:space="0" w:color="auto"/>
              <w:right w:val="single" w:sz="6" w:space="0" w:color="auto"/>
            </w:tcBorders>
            <w:shd w:val="clear" w:color="auto" w:fill="auto"/>
          </w:tcPr>
          <w:p w14:paraId="70CCF95E" w14:textId="77777777" w:rsidR="000230CE" w:rsidRPr="00F76ACF" w:rsidRDefault="000230CE" w:rsidP="002A23CF">
            <w:pPr>
              <w:textAlignment w:val="baseline"/>
              <w:rPr>
                <w:b/>
                <w:bCs/>
              </w:rPr>
            </w:pPr>
            <w:r w:rsidRPr="00F76ACF">
              <w:rPr>
                <w:b/>
                <w:bCs/>
              </w:rPr>
              <w:t>Number of AI COAs generated. Percentage of AI COAs fulfilled within mission timelines. Percentage of AI COAs that are infeasible or not otherwise achievable.</w:t>
            </w:r>
          </w:p>
        </w:tc>
      </w:tr>
      <w:tr w:rsidR="000230CE" w:rsidRPr="00F76ACF" w14:paraId="106FCF2E" w14:textId="77777777" w:rsidTr="002A23CF">
        <w:trPr>
          <w:trHeight w:val="300"/>
        </w:trPr>
        <w:tc>
          <w:tcPr>
            <w:tcW w:w="2209" w:type="dxa"/>
            <w:tcBorders>
              <w:top w:val="single" w:sz="6" w:space="0" w:color="auto"/>
              <w:left w:val="single" w:sz="6" w:space="0" w:color="auto"/>
              <w:bottom w:val="single" w:sz="6" w:space="0" w:color="auto"/>
              <w:right w:val="single" w:sz="6" w:space="0" w:color="auto"/>
            </w:tcBorders>
            <w:shd w:val="clear" w:color="auto" w:fill="auto"/>
            <w:hideMark/>
          </w:tcPr>
          <w:p w14:paraId="236A3F58" w14:textId="77777777" w:rsidR="000230CE" w:rsidRPr="00F76ACF" w:rsidRDefault="000230CE" w:rsidP="002A23CF">
            <w:pPr>
              <w:textAlignment w:val="baseline"/>
              <w:rPr>
                <w:b/>
                <w:bCs/>
              </w:rPr>
            </w:pPr>
            <w:r w:rsidRPr="00F76ACF">
              <w:rPr>
                <w:b/>
                <w:bCs/>
              </w:rPr>
              <w:t>Workload </w:t>
            </w:r>
          </w:p>
        </w:tc>
        <w:tc>
          <w:tcPr>
            <w:tcW w:w="7135" w:type="dxa"/>
            <w:tcBorders>
              <w:top w:val="single" w:sz="6" w:space="0" w:color="auto"/>
              <w:left w:val="single" w:sz="6" w:space="0" w:color="auto"/>
              <w:bottom w:val="single" w:sz="6" w:space="0" w:color="auto"/>
              <w:right w:val="single" w:sz="6" w:space="0" w:color="auto"/>
            </w:tcBorders>
            <w:shd w:val="clear" w:color="auto" w:fill="auto"/>
            <w:hideMark/>
          </w:tcPr>
          <w:p w14:paraId="3E0CE9BD" w14:textId="77777777" w:rsidR="000230CE" w:rsidRPr="00F76ACF" w:rsidRDefault="000230CE" w:rsidP="002A23CF">
            <w:pPr>
              <w:textAlignment w:val="baseline"/>
              <w:rPr>
                <w:b/>
                <w:bCs/>
              </w:rPr>
            </w:pPr>
            <w:r w:rsidRPr="00F76ACF">
              <w:rPr>
                <w:b/>
                <w:bCs/>
              </w:rPr>
              <w:t>Percentage of resources (human and automated) that are tasked for useful activities during the AI manufacturing and deployment process, akin to maximizing resource utilization for computational load balancing.</w:t>
            </w:r>
          </w:p>
        </w:tc>
      </w:tr>
      <w:tr w:rsidR="000230CE" w:rsidRPr="00F76ACF" w14:paraId="4A4A9CD0" w14:textId="77777777" w:rsidTr="002A23CF">
        <w:trPr>
          <w:trHeight w:val="300"/>
        </w:trPr>
        <w:tc>
          <w:tcPr>
            <w:tcW w:w="2209" w:type="dxa"/>
            <w:tcBorders>
              <w:top w:val="single" w:sz="6" w:space="0" w:color="auto"/>
              <w:left w:val="single" w:sz="6" w:space="0" w:color="auto"/>
              <w:bottom w:val="single" w:sz="6" w:space="0" w:color="auto"/>
              <w:right w:val="single" w:sz="6" w:space="0" w:color="auto"/>
            </w:tcBorders>
            <w:shd w:val="clear" w:color="auto" w:fill="auto"/>
            <w:hideMark/>
          </w:tcPr>
          <w:p w14:paraId="2C6BD12F" w14:textId="77777777" w:rsidR="000230CE" w:rsidRPr="00F76ACF" w:rsidRDefault="000230CE" w:rsidP="002A23CF">
            <w:pPr>
              <w:textAlignment w:val="baseline"/>
              <w:rPr>
                <w:b/>
                <w:bCs/>
              </w:rPr>
            </w:pPr>
            <w:r w:rsidRPr="00F76ACF">
              <w:rPr>
                <w:b/>
                <w:bCs/>
              </w:rPr>
              <w:lastRenderedPageBreak/>
              <w:t>Deployment Precision </w:t>
            </w:r>
          </w:p>
        </w:tc>
        <w:tc>
          <w:tcPr>
            <w:tcW w:w="7135" w:type="dxa"/>
            <w:tcBorders>
              <w:top w:val="single" w:sz="6" w:space="0" w:color="auto"/>
              <w:left w:val="single" w:sz="6" w:space="0" w:color="auto"/>
              <w:bottom w:val="single" w:sz="6" w:space="0" w:color="auto"/>
              <w:right w:val="single" w:sz="6" w:space="0" w:color="auto"/>
            </w:tcBorders>
            <w:shd w:val="clear" w:color="auto" w:fill="auto"/>
            <w:hideMark/>
          </w:tcPr>
          <w:p w14:paraId="3F44B7C3" w14:textId="77777777" w:rsidR="000230CE" w:rsidRPr="00F76ACF" w:rsidRDefault="000230CE" w:rsidP="002A23CF">
            <w:pPr>
              <w:textAlignment w:val="baseline"/>
              <w:rPr>
                <w:b/>
                <w:bCs/>
              </w:rPr>
            </w:pPr>
            <w:r w:rsidRPr="00F76ACF">
              <w:rPr>
                <w:b/>
                <w:bCs/>
              </w:rPr>
              <w:t xml:space="preserve">Percentage of manufactured AI models that conform to platform format and </w:t>
            </w:r>
            <w:proofErr w:type="spellStart"/>
            <w:r w:rsidRPr="00F76ACF">
              <w:rPr>
                <w:b/>
                <w:bCs/>
              </w:rPr>
              <w:t>SWaP</w:t>
            </w:r>
            <w:proofErr w:type="spellEnd"/>
            <w:r w:rsidRPr="00F76ACF">
              <w:rPr>
                <w:b/>
                <w:bCs/>
              </w:rPr>
              <w:t xml:space="preserve"> requirements.</w:t>
            </w:r>
          </w:p>
        </w:tc>
      </w:tr>
    </w:tbl>
    <w:p w14:paraId="74D68D9A" w14:textId="77777777" w:rsidR="00C74F04" w:rsidRPr="00F76ACF" w:rsidRDefault="00C74F04" w:rsidP="00C74F04">
      <w:pPr>
        <w:rPr>
          <w:b/>
          <w:bCs/>
        </w:rPr>
      </w:pPr>
    </w:p>
    <w:p w14:paraId="66034E58" w14:textId="77777777" w:rsidR="00C74F04" w:rsidRPr="00F76ACF" w:rsidRDefault="00C74F04" w:rsidP="00C74F04">
      <w:pPr>
        <w:rPr>
          <w:b/>
          <w:bCs/>
        </w:rPr>
      </w:pPr>
      <w:r w:rsidRPr="00F76ACF">
        <w:rPr>
          <w:b/>
          <w:bCs/>
        </w:rPr>
        <w:t xml:space="preserve">Technical Point of Contact: </w:t>
      </w:r>
      <w:r w:rsidRPr="00F76ACF">
        <w:rPr>
          <w:b/>
          <w:bCs/>
        </w:rPr>
        <w:tab/>
      </w:r>
    </w:p>
    <w:p w14:paraId="27E17A7C" w14:textId="77777777" w:rsidR="00C74F04" w:rsidRPr="00F76ACF" w:rsidRDefault="00C74F04" w:rsidP="00C74F04">
      <w:pPr>
        <w:spacing w:line="259" w:lineRule="auto"/>
        <w:rPr>
          <w:b/>
          <w:bCs/>
        </w:rPr>
      </w:pPr>
      <w:r w:rsidRPr="00F76ACF">
        <w:rPr>
          <w:b/>
          <w:bCs/>
        </w:rPr>
        <w:t xml:space="preserve"> Dr. Nicholas Del Rio</w:t>
      </w:r>
    </w:p>
    <w:p w14:paraId="1024ABD6" w14:textId="77777777" w:rsidR="00C74F04" w:rsidRPr="00F76ACF" w:rsidRDefault="00C74F04" w:rsidP="00C74F04">
      <w:pPr>
        <w:rPr>
          <w:b/>
          <w:bCs/>
        </w:rPr>
      </w:pPr>
      <w:r w:rsidRPr="00F76ACF">
        <w:rPr>
          <w:b/>
          <w:bCs/>
        </w:rPr>
        <w:t>AFRL/RISC</w:t>
      </w:r>
    </w:p>
    <w:p w14:paraId="69E0DA7A" w14:textId="77777777" w:rsidR="00C74F04" w:rsidRPr="00F76ACF" w:rsidRDefault="00C74F04" w:rsidP="00C74F04">
      <w:pPr>
        <w:rPr>
          <w:b/>
          <w:bCs/>
        </w:rPr>
      </w:pPr>
      <w:r w:rsidRPr="00F76ACF">
        <w:rPr>
          <w:b/>
          <w:bCs/>
        </w:rPr>
        <w:t>525 Brooks Rd</w:t>
      </w:r>
    </w:p>
    <w:p w14:paraId="722A5AD3" w14:textId="77777777" w:rsidR="00C74F04" w:rsidRPr="00F76ACF" w:rsidRDefault="00C74F04" w:rsidP="00C74F04">
      <w:pPr>
        <w:rPr>
          <w:b/>
          <w:bCs/>
        </w:rPr>
      </w:pPr>
      <w:r w:rsidRPr="00F76ACF">
        <w:rPr>
          <w:b/>
          <w:bCs/>
        </w:rPr>
        <w:t>Rome, NY 13441-4505</w:t>
      </w:r>
      <w:r w:rsidRPr="00F76ACF">
        <w:rPr>
          <w:b/>
          <w:bCs/>
        </w:rPr>
        <w:tab/>
      </w:r>
      <w:r w:rsidRPr="00F76ACF">
        <w:rPr>
          <w:b/>
          <w:bCs/>
        </w:rPr>
        <w:tab/>
      </w:r>
      <w:r w:rsidRPr="00F76ACF">
        <w:rPr>
          <w:b/>
          <w:bCs/>
        </w:rPr>
        <w:tab/>
      </w:r>
      <w:r w:rsidRPr="00F76ACF">
        <w:rPr>
          <w:b/>
          <w:bCs/>
        </w:rPr>
        <w:tab/>
      </w:r>
      <w:r w:rsidRPr="00F76ACF">
        <w:rPr>
          <w:b/>
          <w:bCs/>
        </w:rPr>
        <w:tab/>
      </w:r>
    </w:p>
    <w:p w14:paraId="5DEB4F0E" w14:textId="77777777" w:rsidR="00C74F04" w:rsidRPr="00F76ACF" w:rsidRDefault="00C74F04" w:rsidP="00C74F04">
      <w:pPr>
        <w:rPr>
          <w:b/>
          <w:bCs/>
        </w:rPr>
      </w:pPr>
      <w:r w:rsidRPr="00F76ACF">
        <w:rPr>
          <w:b/>
          <w:bCs/>
        </w:rPr>
        <w:t>Telephone: (315) 330-3117</w:t>
      </w:r>
      <w:r w:rsidRPr="00F76ACF">
        <w:rPr>
          <w:b/>
          <w:bCs/>
        </w:rPr>
        <w:tab/>
      </w:r>
      <w:r w:rsidRPr="00F76ACF">
        <w:rPr>
          <w:b/>
          <w:bCs/>
        </w:rPr>
        <w:tab/>
      </w:r>
      <w:r w:rsidRPr="00F76ACF">
        <w:rPr>
          <w:b/>
          <w:bCs/>
        </w:rPr>
        <w:tab/>
      </w:r>
      <w:r w:rsidRPr="00F76ACF">
        <w:rPr>
          <w:b/>
          <w:bCs/>
        </w:rPr>
        <w:tab/>
      </w:r>
    </w:p>
    <w:p w14:paraId="2744B669" w14:textId="77777777" w:rsidR="00C74F04" w:rsidRPr="00F76ACF" w:rsidRDefault="00C74F04" w:rsidP="00C74F04">
      <w:pPr>
        <w:rPr>
          <w:b/>
          <w:bCs/>
        </w:rPr>
      </w:pPr>
      <w:r w:rsidRPr="00F76ACF">
        <w:rPr>
          <w:b/>
          <w:bCs/>
        </w:rPr>
        <w:t>Email:</w:t>
      </w:r>
      <w:r w:rsidRPr="00F76ACF">
        <w:rPr>
          <w:b/>
          <w:bCs/>
        </w:rPr>
        <w:tab/>
        <w:t>nicholas.del_rio@us.af.mil</w:t>
      </w:r>
    </w:p>
    <w:p w14:paraId="1216AA52" w14:textId="77777777" w:rsidR="00C74F04" w:rsidRDefault="00C74F04" w:rsidP="00C74F04"/>
    <w:p w14:paraId="0A90CCE8" w14:textId="77777777" w:rsidR="00C74F04" w:rsidRPr="00DF6778" w:rsidRDefault="00C74F04" w:rsidP="00C74F04">
      <w:pPr>
        <w:rPr>
          <w:iCs/>
          <w:color w:val="FF0000"/>
        </w:rPr>
      </w:pPr>
    </w:p>
    <w:p w14:paraId="70118DD6" w14:textId="77777777" w:rsidR="00C74F04" w:rsidRPr="00C975C2" w:rsidRDefault="00C74F04" w:rsidP="00C74F04">
      <w:pPr>
        <w:spacing w:line="259" w:lineRule="auto"/>
        <w:rPr>
          <w:b/>
          <w:bCs/>
        </w:rPr>
      </w:pPr>
      <w:r w:rsidRPr="00C975C2">
        <w:rPr>
          <w:b/>
          <w:bCs/>
        </w:rPr>
        <w:t>Technical Area 2.  Federated, Composable Autonomy &amp; AI Toolbox</w:t>
      </w:r>
    </w:p>
    <w:p w14:paraId="6C7B355D" w14:textId="77777777" w:rsidR="00C74F04" w:rsidRPr="00C61434" w:rsidRDefault="00C74F04" w:rsidP="00C74F04">
      <w:pPr>
        <w:spacing w:line="259" w:lineRule="auto"/>
      </w:pPr>
      <w:r>
        <w:t xml:space="preserve"> </w:t>
      </w:r>
    </w:p>
    <w:p w14:paraId="4DBB1CE8" w14:textId="77777777" w:rsidR="00C74F04" w:rsidRDefault="00C74F04" w:rsidP="00C74F04">
      <w:pPr>
        <w:spacing w:line="259" w:lineRule="auto"/>
      </w:pPr>
      <w:r>
        <w:t xml:space="preserve">The federated deployment and management of Artificial Intelligence (AI) holds vast importance for the United States and partners. The collaboration across AI tools and platforms is challenging due to the lack of common DOD and partner standards, classification boundaries, and the use of a diverse set of AI tools.   The goal of this TA is to combine the technical expertise, resources, to develop tools, data, and suitable procedures to demonstrate the advanced federated deployment, and lifecycle management of AI capabilities to include but not limited to, development of common standards for data, algorithm, model, evaluation, and deployment of AI/ML capabilities, development and testing toolkits to enable third party development of AI/ML components and interoperability across a diverse set of AI/ML components, and workflow engine to facilitate orchestration, coordination, and composition of AI/ML components to form novel pipelines based on mission need.  The underlying framework should be </w:t>
      </w:r>
      <w:proofErr w:type="gramStart"/>
      <w:r>
        <w:t>allow</w:t>
      </w:r>
      <w:proofErr w:type="gramEnd"/>
      <w:r>
        <w:t xml:space="preserve"> for federation of information and capability between new and existing AI/ML pipelines to include tracking of all metadata, data, and AI/ML sharing.</w:t>
      </w:r>
    </w:p>
    <w:p w14:paraId="1E50CE52" w14:textId="77777777" w:rsidR="00C74F04" w:rsidRDefault="00C74F04" w:rsidP="00C74F04">
      <w:pPr>
        <w:spacing w:line="259" w:lineRule="auto"/>
      </w:pPr>
    </w:p>
    <w:p w14:paraId="1D07D1B2" w14:textId="77777777" w:rsidR="00C74F04" w:rsidRPr="00C61434" w:rsidRDefault="00C74F04" w:rsidP="00C74F04">
      <w:pPr>
        <w:spacing w:line="259" w:lineRule="auto"/>
      </w:pPr>
      <w:r>
        <w:t xml:space="preserve">The emphases here, is on the development of collaborative federated AI tools (toolbox) and procedures that enable sharing of information, and raw data while in pursuit of common goal, while also ensuring the full compliance of policies and procedures of each federated partner. The AI toolbox should define the requisite interfaces and standards to allow third party to develop and contribute AI/ML components that encompasses all the stages, from data to AI capability, and incorporates communication and federation tools to support data and AI solutions. In essence, the toolbox must enable the composition of a wide variety of AI capability that can be stitched together to support diverse mission threads while not redeveloping or prescribing a single underlying AI/ML platform or tool. </w:t>
      </w:r>
    </w:p>
    <w:p w14:paraId="50044C17" w14:textId="77777777" w:rsidR="00C74F04" w:rsidRDefault="00C74F04" w:rsidP="00C74F04">
      <w:pPr>
        <w:spacing w:line="259" w:lineRule="auto"/>
      </w:pPr>
    </w:p>
    <w:p w14:paraId="4FE7F18F" w14:textId="77777777" w:rsidR="00C74F04" w:rsidRPr="00C61434" w:rsidRDefault="00C74F04" w:rsidP="00C74F04">
      <w:pPr>
        <w:spacing w:line="259" w:lineRule="auto"/>
      </w:pPr>
      <w:r>
        <w:t xml:space="preserve">Specific areas of interest for this TA include: (1) Shareable ML Models, and data representation, (2) Adaptable ML models, such as Low-shot &amp; Interactive Learning (IL). The ability to adapt and train robust ML models in the presence of limited, incomplete, and dynamic data and operating environments is critical to all countries. (3) The federated, tailored, AI Common Operating Picture (AI-COP) to provide a shared view of all data, algorithms, and models resident with the joint toolbox. The COP provides warfighters with a comprehensive understanding of the tactical AI environment and helps the team to track capabilities, gaps, and productivity. (4) AI Management/Analysis that enables teams to optimize the time and resources used during ML data preparation, tagging, and training. (5) Federation </w:t>
      </w:r>
      <w:r>
        <w:lastRenderedPageBreak/>
        <w:t>and sharing of AI models, data, and tools that allows the best of AI resources across the federated environments.</w:t>
      </w:r>
    </w:p>
    <w:p w14:paraId="102AE7AC" w14:textId="77777777" w:rsidR="00C74F04" w:rsidRDefault="00C74F04" w:rsidP="00C74F04">
      <w:pPr>
        <w:rPr>
          <w:color w:val="FF0000"/>
        </w:rPr>
      </w:pPr>
      <w:bookmarkStart w:id="6" w:name="_Hlk138853385"/>
    </w:p>
    <w:p w14:paraId="523FFAE4" w14:textId="1ABD7EE0" w:rsidR="00071D8E" w:rsidRPr="00B708FD" w:rsidRDefault="00071D8E" w:rsidP="00C74F04">
      <w:pPr>
        <w:rPr>
          <w:i/>
          <w:iCs/>
        </w:rPr>
      </w:pPr>
      <w:r w:rsidRPr="00B708FD">
        <w:rPr>
          <w:i/>
          <w:iCs/>
        </w:rPr>
        <w:t>The Government may provide Government Furnished Software (GFS) for this technical area of the AI toolbox for related efforts.</w:t>
      </w:r>
    </w:p>
    <w:bookmarkEnd w:id="6"/>
    <w:p w14:paraId="1376CC1A" w14:textId="534E9BA2" w:rsidR="00071D8E" w:rsidRPr="00DF6778" w:rsidRDefault="00071D8E" w:rsidP="00C74F04">
      <w:pPr>
        <w:rPr>
          <w:color w:val="FF0000"/>
        </w:rPr>
      </w:pPr>
    </w:p>
    <w:p w14:paraId="59067A77" w14:textId="77777777" w:rsidR="00C74F04" w:rsidRPr="00594442" w:rsidRDefault="00C74F04" w:rsidP="00C74F04">
      <w:r w:rsidRPr="00594442">
        <w:t xml:space="preserve">Technical Point of Contact: </w:t>
      </w:r>
      <w:r w:rsidRPr="00594442">
        <w:tab/>
      </w:r>
    </w:p>
    <w:p w14:paraId="6894FDEC" w14:textId="77777777" w:rsidR="00C74F04" w:rsidRDefault="00C74F04" w:rsidP="00C74F04">
      <w:r>
        <w:t>Mr. Patrick Fisher</w:t>
      </w:r>
    </w:p>
    <w:p w14:paraId="36DE26A5" w14:textId="77777777" w:rsidR="00C74F04" w:rsidRPr="00594442" w:rsidRDefault="00C74F04" w:rsidP="00C74F04">
      <w:r w:rsidRPr="00594442">
        <w:t>AFRL/RI</w:t>
      </w:r>
      <w:r>
        <w:t>SC</w:t>
      </w:r>
    </w:p>
    <w:p w14:paraId="037D4E9A" w14:textId="77777777" w:rsidR="00C74F04" w:rsidRPr="00594442" w:rsidRDefault="00C74F04" w:rsidP="00C74F04">
      <w:r w:rsidRPr="00594442">
        <w:t>525 Brooks Rd</w:t>
      </w:r>
    </w:p>
    <w:p w14:paraId="793D286F" w14:textId="77777777" w:rsidR="00C74F04" w:rsidRPr="00594442" w:rsidRDefault="00C74F04" w:rsidP="00C74F04">
      <w:r w:rsidRPr="00594442">
        <w:t>Rome, NY 13441-4505</w:t>
      </w:r>
      <w:r w:rsidRPr="00594442">
        <w:tab/>
      </w:r>
      <w:r w:rsidRPr="00594442">
        <w:tab/>
      </w:r>
      <w:r w:rsidRPr="00594442">
        <w:tab/>
      </w:r>
      <w:r w:rsidRPr="00594442">
        <w:tab/>
      </w:r>
      <w:r w:rsidRPr="00594442">
        <w:tab/>
      </w:r>
    </w:p>
    <w:p w14:paraId="3A4516E5" w14:textId="77777777" w:rsidR="00C74F04" w:rsidRPr="00594442" w:rsidRDefault="00C74F04" w:rsidP="00C74F04">
      <w:r w:rsidRPr="00594442">
        <w:t>Telephone: (315)</w:t>
      </w:r>
      <w:r>
        <w:t xml:space="preserve"> </w:t>
      </w:r>
      <w:r w:rsidRPr="00594442">
        <w:t>330-</w:t>
      </w:r>
      <w:r>
        <w:t>7424</w:t>
      </w:r>
      <w:r w:rsidRPr="00594442">
        <w:tab/>
      </w:r>
      <w:r w:rsidRPr="00594442">
        <w:tab/>
      </w:r>
      <w:r w:rsidRPr="00594442">
        <w:tab/>
      </w:r>
    </w:p>
    <w:p w14:paraId="078C30AD" w14:textId="77777777" w:rsidR="00C74F04" w:rsidRPr="00DF6778" w:rsidRDefault="00C74F04" w:rsidP="00C74F04">
      <w:pPr>
        <w:rPr>
          <w:color w:val="FF0000"/>
        </w:rPr>
      </w:pPr>
      <w:r w:rsidRPr="00594442">
        <w:t>Email:</w:t>
      </w:r>
      <w:r w:rsidRPr="00594442">
        <w:tab/>
      </w:r>
      <w:r>
        <w:t>patrick.fisher.6@us.af.mil</w:t>
      </w:r>
    </w:p>
    <w:p w14:paraId="28341C63" w14:textId="77777777" w:rsidR="00C74F04" w:rsidRDefault="00C74F04" w:rsidP="00C74F04">
      <w:pPr>
        <w:rPr>
          <w:color w:val="FF0000"/>
        </w:rPr>
      </w:pPr>
    </w:p>
    <w:p w14:paraId="7231DD00" w14:textId="77777777" w:rsidR="00C74F04" w:rsidRPr="00DF6778" w:rsidRDefault="00C74F04" w:rsidP="00C74F04">
      <w:pPr>
        <w:rPr>
          <w:color w:val="FF0000"/>
        </w:rPr>
      </w:pPr>
    </w:p>
    <w:p w14:paraId="7DF83D6F" w14:textId="77777777" w:rsidR="00C74F04" w:rsidRPr="00C975C2" w:rsidRDefault="00C74F04" w:rsidP="00C74F04">
      <w:pPr>
        <w:rPr>
          <w:b/>
          <w:bCs/>
        </w:rPr>
      </w:pPr>
      <w:r w:rsidRPr="00C975C2">
        <w:rPr>
          <w:b/>
          <w:bCs/>
        </w:rPr>
        <w:t>Technical Area 3.  Advanced Wargaming Agents</w:t>
      </w:r>
    </w:p>
    <w:p w14:paraId="3759D604" w14:textId="77777777" w:rsidR="00C74F04" w:rsidRPr="00DF6778" w:rsidRDefault="00C74F04" w:rsidP="00C74F04">
      <w:pPr>
        <w:rPr>
          <w:iCs/>
          <w:color w:val="FF0000"/>
        </w:rPr>
      </w:pPr>
    </w:p>
    <w:p w14:paraId="0C7439B0" w14:textId="77777777" w:rsidR="00C74F04" w:rsidRDefault="00C74F04" w:rsidP="00C74F04">
      <w:r>
        <w:t>Wargaming, and simulation plays an increasingly important role of modern warfare. These capabilities, provide the means to examine and explore warfighting concepts, explore scenarios from multiple perspectives and help to assess planning choices and their outcomes. As such, there is a need for a creation of a common architecture of software and hardware for campaign level planning which empowers the efficient development of artificial intelligence (AI) and enables the reuse of core AI capabilities. Over the last decade, there have been many breakthroughs in game-playing AI, however, there does not exist a method or practice to facilitate the incorporation and reuse of AI agents leading to the duplication of efforts to redeploy agents on new simulations or wargames. Given the immense importance of these AI integration in C2 decision making, there is a critical need to enable the efficient development agents at a faster pace with lower cost without the need to continuously duplicate previous efforts.</w:t>
      </w:r>
    </w:p>
    <w:p w14:paraId="61D5CD6F" w14:textId="77777777" w:rsidR="00C74F04" w:rsidRDefault="00C74F04" w:rsidP="00C74F04"/>
    <w:p w14:paraId="6236F383" w14:textId="77777777" w:rsidR="00C74F04" w:rsidRDefault="00C74F04" w:rsidP="00C74F04">
      <w:r>
        <w:t xml:space="preserve">An example of possible solutions could be a wrapper for both agents and environments that could facilitate plug-n-play capabilities, or novel agent algorithms that allow for easy transferability and minimal retraining to play in new environments. This technology is focused more on learning agents such as reinforcement learning or genetic algorithms but can expand to other types of algorithms such as monte </w:t>
      </w:r>
      <w:proofErr w:type="spellStart"/>
      <w:r>
        <w:t>carlo</w:t>
      </w:r>
      <w:proofErr w:type="spellEnd"/>
      <w:r>
        <w:t xml:space="preserve"> tree search. AFRL/RI is not looking for hardcoded solutions to specific wargames but should apply to a general set of games (e.g. turn based hex wargames). AFRL/RI is looking to apply this technology to a collection of strategic level wargames and does not plan to utilize single unit or tactical simulation environments such as AFSIM unless to facilitate the strategic level plan. </w:t>
      </w:r>
    </w:p>
    <w:p w14:paraId="7128E0C6" w14:textId="77777777" w:rsidR="00C74F04" w:rsidRDefault="00C74F04" w:rsidP="00C74F04"/>
    <w:p w14:paraId="4843F341" w14:textId="77777777" w:rsidR="00C74F04" w:rsidRDefault="00C74F04" w:rsidP="00C74F04">
      <w:pPr>
        <w:rPr>
          <w:iCs/>
          <w:color w:val="FF0000"/>
        </w:rPr>
      </w:pPr>
      <w:r>
        <w:t xml:space="preserve">Specific areas of interest include but are not limited to generalized approaches for unifying </w:t>
      </w:r>
      <w:proofErr w:type="gramStart"/>
      <w:r>
        <w:t>agents</w:t>
      </w:r>
      <w:proofErr w:type="gramEnd"/>
      <w:r>
        <w:t xml:space="preserve"> environments, new AI agents for playing diverse set of wargames, evaluation benchmarks, and gaming environments. </w:t>
      </w:r>
    </w:p>
    <w:p w14:paraId="71D7F108" w14:textId="77777777" w:rsidR="00C74F04" w:rsidRPr="00DF6778" w:rsidRDefault="00C74F04" w:rsidP="00C74F04"/>
    <w:p w14:paraId="0446B9BE" w14:textId="77777777" w:rsidR="00C74F04" w:rsidRPr="00B927B0" w:rsidRDefault="00C74F04" w:rsidP="00C74F04">
      <w:r w:rsidRPr="00B927B0">
        <w:t xml:space="preserve">Technical Point of Contact: </w:t>
      </w:r>
      <w:r w:rsidRPr="00B927B0">
        <w:tab/>
      </w:r>
    </w:p>
    <w:p w14:paraId="28506EFD" w14:textId="77777777" w:rsidR="00C74F04" w:rsidRPr="00B927B0" w:rsidRDefault="00C74F04" w:rsidP="00C74F04">
      <w:r>
        <w:t xml:space="preserve">Capt Shaun </w:t>
      </w:r>
      <w:proofErr w:type="spellStart"/>
      <w:r>
        <w:t>Ryer</w:t>
      </w:r>
      <w:proofErr w:type="spellEnd"/>
    </w:p>
    <w:p w14:paraId="30BEA5E5" w14:textId="77777777" w:rsidR="00C74F04" w:rsidRPr="00B927B0" w:rsidRDefault="00C74F04" w:rsidP="00C74F04">
      <w:r w:rsidRPr="00B927B0">
        <w:t>AFRL/RI</w:t>
      </w:r>
      <w:r>
        <w:t>S</w:t>
      </w:r>
      <w:r w:rsidRPr="00B927B0">
        <w:t>B</w:t>
      </w:r>
    </w:p>
    <w:p w14:paraId="1CEF0EB2" w14:textId="77777777" w:rsidR="00C74F04" w:rsidRPr="00B927B0" w:rsidRDefault="00C74F04" w:rsidP="00C74F04">
      <w:r w:rsidRPr="00B927B0">
        <w:t>525 Brooks Rd</w:t>
      </w:r>
    </w:p>
    <w:p w14:paraId="1A13879A" w14:textId="77777777" w:rsidR="00C74F04" w:rsidRPr="00B927B0" w:rsidRDefault="00C74F04" w:rsidP="00C74F04">
      <w:r w:rsidRPr="00B927B0">
        <w:t>Rome, NY 13441-4505</w:t>
      </w:r>
      <w:r w:rsidRPr="00B927B0">
        <w:tab/>
      </w:r>
      <w:r w:rsidRPr="00B927B0">
        <w:tab/>
      </w:r>
      <w:r w:rsidRPr="00B927B0">
        <w:tab/>
      </w:r>
      <w:r w:rsidRPr="00B927B0">
        <w:tab/>
      </w:r>
      <w:r w:rsidRPr="00B927B0">
        <w:tab/>
      </w:r>
    </w:p>
    <w:p w14:paraId="7A45D69D" w14:textId="77777777" w:rsidR="00C74F04" w:rsidRPr="00B927B0" w:rsidRDefault="00C74F04" w:rsidP="00C74F04">
      <w:r w:rsidRPr="00B927B0">
        <w:lastRenderedPageBreak/>
        <w:t>Telephone: (315)</w:t>
      </w:r>
      <w:r>
        <w:t xml:space="preserve"> </w:t>
      </w:r>
      <w:r w:rsidRPr="00B927B0">
        <w:t>330-</w:t>
      </w:r>
      <w:r>
        <w:t>2261</w:t>
      </w:r>
      <w:r w:rsidRPr="00B927B0">
        <w:tab/>
      </w:r>
      <w:r w:rsidRPr="00B927B0">
        <w:tab/>
      </w:r>
      <w:r w:rsidRPr="00B927B0">
        <w:tab/>
      </w:r>
    </w:p>
    <w:p w14:paraId="644743A9" w14:textId="77777777" w:rsidR="00C74F04" w:rsidRDefault="00C74F04" w:rsidP="00C74F04">
      <w:r>
        <w:t>Email:</w:t>
      </w:r>
      <w:r>
        <w:tab/>
      </w:r>
      <w:r w:rsidRPr="00E41748">
        <w:t>shaun.ryer.1@us.af.mil</w:t>
      </w:r>
    </w:p>
    <w:p w14:paraId="1CFBA9B3" w14:textId="77777777" w:rsidR="00C74F04" w:rsidRDefault="00C74F04" w:rsidP="00C74F04">
      <w:pPr>
        <w:rPr>
          <w:rStyle w:val="Hyperlink"/>
        </w:rPr>
      </w:pPr>
    </w:p>
    <w:p w14:paraId="7DAA02CD" w14:textId="77777777" w:rsidR="00C74F04" w:rsidRDefault="00C74F04" w:rsidP="00C74F04">
      <w:r w:rsidRPr="32B0832D">
        <w:t>Dr. Brayden Hollis</w:t>
      </w:r>
    </w:p>
    <w:p w14:paraId="7E3A7D50" w14:textId="77777777" w:rsidR="00C74F04" w:rsidRDefault="00C74F04" w:rsidP="00C74F04">
      <w:r>
        <w:t>525 Brooks Rd</w:t>
      </w:r>
    </w:p>
    <w:p w14:paraId="24E6563B" w14:textId="77777777" w:rsidR="00C74F04" w:rsidRDefault="00C74F04" w:rsidP="00C74F04">
      <w:r>
        <w:t>Rome, NY 13441-4505</w:t>
      </w:r>
      <w:r>
        <w:tab/>
      </w:r>
      <w:r>
        <w:tab/>
      </w:r>
      <w:r>
        <w:tab/>
      </w:r>
      <w:r>
        <w:tab/>
      </w:r>
      <w:r>
        <w:tab/>
      </w:r>
    </w:p>
    <w:p w14:paraId="3386EC20" w14:textId="77777777" w:rsidR="00C74F04" w:rsidRDefault="00C74F04" w:rsidP="00C74F04">
      <w:r>
        <w:t>Telephone: (315) 330-2331</w:t>
      </w:r>
      <w:r>
        <w:tab/>
      </w:r>
      <w:r>
        <w:tab/>
      </w:r>
      <w:r>
        <w:tab/>
      </w:r>
    </w:p>
    <w:p w14:paraId="5A1D6788" w14:textId="77777777" w:rsidR="00C74F04" w:rsidRPr="005B6A85" w:rsidRDefault="00C74F04" w:rsidP="00C74F04">
      <w:r>
        <w:t>Email:</w:t>
      </w:r>
      <w:r>
        <w:tab/>
      </w:r>
      <w:r w:rsidRPr="00E94A51">
        <w:t>brayden.hollis.1@us.af.mil</w:t>
      </w:r>
    </w:p>
    <w:p w14:paraId="3519B96E" w14:textId="77777777" w:rsidR="00C74F04" w:rsidRDefault="00C74F04" w:rsidP="00C74F04"/>
    <w:p w14:paraId="36EB6F74" w14:textId="77777777" w:rsidR="00C74F04" w:rsidRDefault="00C74F04" w:rsidP="00C74F04"/>
    <w:p w14:paraId="011F7B5A" w14:textId="77777777" w:rsidR="00C74F04" w:rsidRPr="00C975C2" w:rsidRDefault="00C74F04" w:rsidP="00C74F04">
      <w:pPr>
        <w:rPr>
          <w:b/>
          <w:bCs/>
        </w:rPr>
      </w:pPr>
      <w:r w:rsidRPr="00C975C2">
        <w:rPr>
          <w:b/>
          <w:bCs/>
        </w:rPr>
        <w:t>Technical Area 4. Interactive Learning for C4I</w:t>
      </w:r>
    </w:p>
    <w:p w14:paraId="2FCBE6BD" w14:textId="77777777" w:rsidR="00C74F04" w:rsidRDefault="00C74F04" w:rsidP="00C74F04"/>
    <w:p w14:paraId="3C5FBF99" w14:textId="7C5FF8B9" w:rsidR="00C74F04" w:rsidRPr="005B6A85" w:rsidRDefault="00C74F04" w:rsidP="00C74F04">
      <w:r>
        <w:t xml:space="preserve">DoD faces significant data and human oversight challenges when attempting to employ AI/ML approaches to solving </w:t>
      </w:r>
      <w:r w:rsidR="001C3394">
        <w:t>command, control, communications, computers and intelligence (</w:t>
      </w:r>
      <w:r>
        <w:t>C4I</w:t>
      </w:r>
      <w:r w:rsidR="001C3394">
        <w:t>)</w:t>
      </w:r>
      <w:r>
        <w:t xml:space="preserve"> problems. Interactive Learning (IL) is a data efficient ML approach that uses human in or on the loop to quickly train a model to make inferences. This approach is of interest to AFRL/RI in any situation where a user’s preference or intuition is required to solve a problem, and specifically encoding all necessary context to analytically solve the problem is infeasible. </w:t>
      </w:r>
    </w:p>
    <w:p w14:paraId="404614E1" w14:textId="77777777" w:rsidR="00C74F04" w:rsidRDefault="00C74F04" w:rsidP="00C74F04">
      <w:pPr>
        <w:rPr>
          <w:color w:val="FF0000"/>
        </w:rPr>
      </w:pPr>
    </w:p>
    <w:p w14:paraId="5B9BD80C" w14:textId="77777777" w:rsidR="00C74F04" w:rsidRDefault="00C74F04" w:rsidP="00C74F04">
      <w:r>
        <w:t>As an example, AFRL/RI has implemented an IL approach that allows the users to interact with existing planning tools in a natural way via pairwise comparison of plan options. An AI agent observes the user’s interaction with the planning system and learns the user’s preferences for generating a “reasonable plan” that a user would accept. Essentially, the interactive learning agent asks the planning tool to generate a set of plans, using various planner input configurations or nudges, and presents the results to the use for ranking. This is akin to digital map giving the user two or three routes from start to destination and allowing the user to select which they prefer. This selection triggers the interactive learning agent to prompt the auto-planner to generate more plans in accordance with the users’ indicated preference, and then allow the user to evaluate those plans. This iterative process fits naturally into the iterative planning process, allows the user to focus on planning and not the mechanics of generating plans, allows the user to use their own experience and preference to obtain a good plan in accordance with their expectation, and leverages the speed of the machine. In addition to tactical planning, operational and strategic planning may be considered as well.</w:t>
      </w:r>
    </w:p>
    <w:p w14:paraId="04BC3C2C" w14:textId="77777777" w:rsidR="00C74F04" w:rsidRDefault="00C74F04" w:rsidP="00C74F04"/>
    <w:p w14:paraId="445D2878" w14:textId="77777777" w:rsidR="00C74F04" w:rsidRDefault="00C74F04" w:rsidP="00C74F04">
      <w:pPr>
        <w:spacing w:line="259" w:lineRule="auto"/>
      </w:pPr>
      <w:r>
        <w:t>Planning is not the only area of interest for IL applications. Other applications may include but are not limited to intelligence tipping and queuing, course of action generation, image or spectrum analysis, hyper-parameter tuning, acceleration of high-fidelity modeling and simulation environments, and any DAF application of interest where human perception can be augmented via learning.</w:t>
      </w:r>
    </w:p>
    <w:p w14:paraId="44E65E2F" w14:textId="77777777" w:rsidR="00C74F04" w:rsidRDefault="00C74F04" w:rsidP="00C74F04">
      <w:pPr>
        <w:spacing w:line="259" w:lineRule="auto"/>
      </w:pPr>
    </w:p>
    <w:p w14:paraId="54B7FBB4" w14:textId="77777777" w:rsidR="00C74F04" w:rsidRDefault="00C74F04" w:rsidP="00C74F04">
      <w:pPr>
        <w:spacing w:line="259" w:lineRule="auto"/>
      </w:pPr>
      <w:r>
        <w:t>Submissions to this TA should include explanation of the query strategy (how you will solicit labels from the “oracle”) and the data efficiency of the approach (how your application will know which data to label).</w:t>
      </w:r>
    </w:p>
    <w:p w14:paraId="313FFEEF" w14:textId="77777777" w:rsidR="00C74F04" w:rsidRPr="00DF6778" w:rsidRDefault="00C74F04" w:rsidP="00C74F04">
      <w:pPr>
        <w:rPr>
          <w:color w:val="FF0000"/>
        </w:rPr>
      </w:pPr>
    </w:p>
    <w:p w14:paraId="7F23E8CB" w14:textId="77777777" w:rsidR="00C74F04" w:rsidRPr="000E3824" w:rsidRDefault="00C74F04" w:rsidP="00C74F04">
      <w:r w:rsidRPr="000E3824">
        <w:t>Technical Point of Contact:</w:t>
      </w:r>
    </w:p>
    <w:p w14:paraId="1FA6A903" w14:textId="77777777" w:rsidR="00C74F04" w:rsidRPr="000E3824" w:rsidRDefault="00C74F04" w:rsidP="00C74F04">
      <w:r w:rsidRPr="000E3824">
        <w:t>Daniel Carpenter</w:t>
      </w:r>
    </w:p>
    <w:p w14:paraId="57AE95E8" w14:textId="77777777" w:rsidR="00C74F04" w:rsidRPr="000E3824" w:rsidRDefault="00C74F04" w:rsidP="00C74F04">
      <w:r w:rsidRPr="000E3824">
        <w:t>AFRL/RISA</w:t>
      </w:r>
    </w:p>
    <w:p w14:paraId="5FB9B980" w14:textId="77777777" w:rsidR="00C74F04" w:rsidRPr="000E3824" w:rsidRDefault="00C74F04" w:rsidP="00C74F04">
      <w:r w:rsidRPr="000E3824">
        <w:t>525 Brooks Rd</w:t>
      </w:r>
    </w:p>
    <w:p w14:paraId="730E43A1" w14:textId="77777777" w:rsidR="00C74F04" w:rsidRPr="000E3824" w:rsidRDefault="00C74F04" w:rsidP="00C74F04">
      <w:r w:rsidRPr="000E3824">
        <w:t>Rome, NY 13441-4505</w:t>
      </w:r>
      <w:r w:rsidRPr="000E3824">
        <w:tab/>
      </w:r>
      <w:r w:rsidRPr="000E3824">
        <w:tab/>
      </w:r>
      <w:r w:rsidRPr="000E3824">
        <w:tab/>
      </w:r>
      <w:r w:rsidRPr="000E3824">
        <w:tab/>
      </w:r>
      <w:r w:rsidRPr="000E3824">
        <w:tab/>
      </w:r>
    </w:p>
    <w:p w14:paraId="0545796B" w14:textId="77777777" w:rsidR="00C74F04" w:rsidRPr="000E3824" w:rsidRDefault="00C74F04" w:rsidP="00C74F04">
      <w:r w:rsidRPr="000E3824">
        <w:lastRenderedPageBreak/>
        <w:t>Telephone: (315) 330-7121</w:t>
      </w:r>
      <w:r w:rsidRPr="000E3824">
        <w:tab/>
      </w:r>
    </w:p>
    <w:p w14:paraId="554FB026" w14:textId="77777777" w:rsidR="00C74F04" w:rsidRPr="000E3824" w:rsidRDefault="00C74F04" w:rsidP="00C74F04">
      <w:r w:rsidRPr="000E3824">
        <w:t>Email:</w:t>
      </w:r>
      <w:r w:rsidRPr="000E3824">
        <w:tab/>
        <w:t>daniel.carpenter.5@us.af.mil</w:t>
      </w:r>
    </w:p>
    <w:p w14:paraId="6D257712" w14:textId="77777777" w:rsidR="00C74F04" w:rsidRDefault="00C74F04" w:rsidP="00C74F04">
      <w:pPr>
        <w:rPr>
          <w:color w:val="FF0000"/>
        </w:rPr>
      </w:pPr>
    </w:p>
    <w:p w14:paraId="5155E280" w14:textId="77777777" w:rsidR="00C74F04" w:rsidRPr="00DF6778" w:rsidRDefault="00C74F04" w:rsidP="00C74F04">
      <w:pPr>
        <w:rPr>
          <w:color w:val="FF0000"/>
        </w:rPr>
      </w:pPr>
    </w:p>
    <w:p w14:paraId="66DF372B" w14:textId="77777777" w:rsidR="00C74F04" w:rsidRPr="00C975C2" w:rsidRDefault="00C74F04" w:rsidP="00C74F04">
      <w:pPr>
        <w:rPr>
          <w:b/>
          <w:bCs/>
        </w:rPr>
      </w:pPr>
      <w:r w:rsidRPr="00C975C2">
        <w:rPr>
          <w:b/>
          <w:bCs/>
        </w:rPr>
        <w:t>Technical Area 5.  C2 Complexity Dominance</w:t>
      </w:r>
    </w:p>
    <w:p w14:paraId="1C545154" w14:textId="77777777" w:rsidR="00C74F04" w:rsidRPr="00306842" w:rsidRDefault="00C74F04" w:rsidP="00C74F04"/>
    <w:p w14:paraId="69C0BBC9" w14:textId="77777777" w:rsidR="00C74F04" w:rsidRPr="002A2F33" w:rsidRDefault="00C74F04" w:rsidP="00C74F04">
      <w:r>
        <w:t xml:space="preserve">Challenges to fully realizing the DoD’s JADC2 vision include the inherent complexity in joint all-domain operations.  While characteristics of modern warfare such as tempo, scale of operations, interdependency, and command structures all contribute to decision complexity encountered by the DoD, adversaries also experience complexity when engaging with DoD forces in a Joint All-Domain environment.  </w:t>
      </w:r>
    </w:p>
    <w:p w14:paraId="21F0F7AC" w14:textId="77777777" w:rsidR="00C74F04" w:rsidRDefault="00C74F04" w:rsidP="00C74F04"/>
    <w:p w14:paraId="345A394F" w14:textId="77777777" w:rsidR="00C74F04" w:rsidRPr="00DF6778" w:rsidRDefault="00C74F04" w:rsidP="00C74F04">
      <w:r>
        <w:t xml:space="preserve">The C2 Complexity Dominance technical area is focused on research to exploit operational complexity. By judiciously enhancing the complexity encountered by adversary forces through non-cyber means, DoD forces can shape the adversary’s understanding of the battlespace and their ultimate decisions and actions to the DoD’s advantage. In particular, this technical area is interested in approaches to develop, model, deploy, and assess techniques to impose complexity on both human and AI agents on the adversary’s side, in order to ultimately shape the adversary’s decisions and actions.   </w:t>
      </w:r>
    </w:p>
    <w:p w14:paraId="04554B8B" w14:textId="77777777" w:rsidR="00C74F04" w:rsidRPr="00DF6778" w:rsidRDefault="00C74F04" w:rsidP="00C74F04">
      <w:pPr>
        <w:rPr>
          <w:color w:val="FF0000"/>
        </w:rPr>
      </w:pPr>
    </w:p>
    <w:p w14:paraId="573FBDAE" w14:textId="77777777" w:rsidR="00C74F04" w:rsidRPr="00CB1EE0" w:rsidRDefault="00C74F04" w:rsidP="00C74F04">
      <w:r w:rsidRPr="00CB1EE0">
        <w:t>Technical Point of Contact:</w:t>
      </w:r>
    </w:p>
    <w:p w14:paraId="435CA02A" w14:textId="77777777" w:rsidR="00C74F04" w:rsidRPr="00CB1EE0" w:rsidRDefault="00C74F04" w:rsidP="00C74F04">
      <w:r w:rsidRPr="00CB1EE0">
        <w:t xml:space="preserve">Dr. Ashley </w:t>
      </w:r>
      <w:proofErr w:type="spellStart"/>
      <w:r w:rsidRPr="00CB1EE0">
        <w:t>Prater-Bennette</w:t>
      </w:r>
      <w:proofErr w:type="spellEnd"/>
    </w:p>
    <w:p w14:paraId="537950EF" w14:textId="77777777" w:rsidR="00C74F04" w:rsidRPr="00CB1EE0" w:rsidRDefault="00C74F04" w:rsidP="00C74F04">
      <w:r w:rsidRPr="00CB1EE0">
        <w:t>AFRL/RIS</w:t>
      </w:r>
      <w:r>
        <w:t>B</w:t>
      </w:r>
    </w:p>
    <w:p w14:paraId="7022CD51" w14:textId="77777777" w:rsidR="00C74F04" w:rsidRPr="00CB1EE0" w:rsidRDefault="00C74F04" w:rsidP="00C74F04">
      <w:r w:rsidRPr="00CB1EE0">
        <w:t>525 Brooks Rd</w:t>
      </w:r>
    </w:p>
    <w:p w14:paraId="022B9D3B" w14:textId="77777777" w:rsidR="00C74F04" w:rsidRPr="00CB1EE0" w:rsidRDefault="00C74F04" w:rsidP="00C74F04">
      <w:r w:rsidRPr="00CB1EE0">
        <w:t>Rome, NY 13441-4505</w:t>
      </w:r>
      <w:r w:rsidRPr="00CB1EE0">
        <w:tab/>
      </w:r>
      <w:r w:rsidRPr="00CB1EE0">
        <w:tab/>
      </w:r>
      <w:r w:rsidRPr="00CB1EE0">
        <w:tab/>
      </w:r>
      <w:r w:rsidRPr="00CB1EE0">
        <w:tab/>
      </w:r>
      <w:r w:rsidRPr="00CB1EE0">
        <w:tab/>
      </w:r>
    </w:p>
    <w:p w14:paraId="5E3B9D33" w14:textId="77777777" w:rsidR="00C74F04" w:rsidRPr="00CB1EE0" w:rsidRDefault="00C74F04" w:rsidP="00C74F04">
      <w:r w:rsidRPr="00CB1EE0">
        <w:t>Telephone: (315) 330-</w:t>
      </w:r>
      <w:r>
        <w:t>2033</w:t>
      </w:r>
      <w:r w:rsidRPr="00CB1EE0">
        <w:tab/>
      </w:r>
      <w:r w:rsidRPr="00CB1EE0">
        <w:tab/>
      </w:r>
    </w:p>
    <w:p w14:paraId="300A9349" w14:textId="77777777" w:rsidR="00C74F04" w:rsidRPr="00CB1EE0" w:rsidRDefault="00C74F04" w:rsidP="00C74F04">
      <w:r w:rsidRPr="00CB1EE0">
        <w:t>Email:</w:t>
      </w:r>
      <w:r w:rsidRPr="00CB1EE0">
        <w:tab/>
        <w:t>ashley.prater</w:t>
      </w:r>
      <w:r>
        <w:t>-bennette</w:t>
      </w:r>
      <w:r w:rsidRPr="00CB1EE0">
        <w:t>@us.af.mil</w:t>
      </w:r>
    </w:p>
    <w:p w14:paraId="20C11543" w14:textId="77777777" w:rsidR="00C74F04" w:rsidRDefault="00C74F04" w:rsidP="00C74F04">
      <w:pPr>
        <w:rPr>
          <w:color w:val="FF0000"/>
        </w:rPr>
      </w:pPr>
    </w:p>
    <w:p w14:paraId="2A597898" w14:textId="77777777" w:rsidR="00C74F04" w:rsidRPr="00DF6778" w:rsidRDefault="00C74F04" w:rsidP="00C74F04">
      <w:pPr>
        <w:rPr>
          <w:color w:val="FF0000"/>
        </w:rPr>
      </w:pPr>
    </w:p>
    <w:p w14:paraId="45741D1C" w14:textId="77777777" w:rsidR="00C74F04" w:rsidRPr="00C975C2" w:rsidRDefault="00C74F04" w:rsidP="00C74F04">
      <w:pPr>
        <w:rPr>
          <w:b/>
          <w:bCs/>
        </w:rPr>
      </w:pPr>
      <w:r w:rsidRPr="00C975C2">
        <w:rPr>
          <w:b/>
          <w:bCs/>
        </w:rPr>
        <w:t>Technical Area 6.  Generative AI C4I</w:t>
      </w:r>
    </w:p>
    <w:p w14:paraId="7FC3E83F" w14:textId="77777777" w:rsidR="00C975C2" w:rsidRDefault="00C975C2" w:rsidP="00C74F04"/>
    <w:p w14:paraId="128D965D" w14:textId="77777777" w:rsidR="00C74F04" w:rsidRDefault="00C74F04" w:rsidP="00C74F04">
      <w:r>
        <w:t xml:space="preserve">With advancements of large language models and generative AI, it is now possible able to generate answers as if curated by human, write poems &amp; documents that are contextual, to writing executable code, and generating useful web pages.  These advancements are already having disruptions across fields like education (i.e., students use ChatGPT to write essays), code development, natural language web search and other areas. Some of the drawbacks of commercial solutions are the generated results could be constrained due to policies, or inability to fine-tune models.  </w:t>
      </w:r>
    </w:p>
    <w:p w14:paraId="5CCE236F" w14:textId="77777777" w:rsidR="00C74F04" w:rsidRDefault="00C74F04" w:rsidP="00C74F04"/>
    <w:p w14:paraId="6B323542" w14:textId="77777777" w:rsidR="00C74F04" w:rsidRPr="00DF6778" w:rsidRDefault="00C74F04" w:rsidP="00C74F04">
      <w:pPr>
        <w:rPr>
          <w:color w:val="FF0000"/>
        </w:rPr>
      </w:pPr>
      <w:r>
        <w:t>The interest of this TA is to e</w:t>
      </w:r>
      <w:r w:rsidRPr="008F2494">
        <w:t xml:space="preserve">xplore potential advantages of utilizing generative artificial Intelligence (GAI) in the domain of </w:t>
      </w:r>
      <w:r>
        <w:t>C4I</w:t>
      </w:r>
      <w:r w:rsidRPr="008F2494">
        <w:t xml:space="preserve"> </w:t>
      </w:r>
      <w:r>
        <w:t>and DAF application through</w:t>
      </w:r>
      <w:r w:rsidRPr="008F2494">
        <w:t xml:space="preserve"> prototyping relevant use-cases hosted in IL 6&gt; environments, guided by successful applications of GAI in academia and industry.</w:t>
      </w:r>
      <w:r>
        <w:t xml:space="preserve">  More specifically, this TA is interested in the following areas: (1) Aggregate</w:t>
      </w:r>
      <w:r w:rsidRPr="008F2494">
        <w:t>: Utilize unstructured data by exploiting latent embedding space learned by latest Generative Transformer architectures (ChatGPT).</w:t>
      </w:r>
      <w:r>
        <w:t xml:space="preserve"> (2) Reason</w:t>
      </w:r>
      <w:r w:rsidRPr="008F2494">
        <w:t>: Develop a mapping capability between learned concepts in the NLP domain to actionable plans expressed in temporal causal logic (scenarios generated in predefined markup [*] represented as event flow models).</w:t>
      </w:r>
      <w:r>
        <w:t xml:space="preserve"> (3) Assess</w:t>
      </w:r>
      <w:r w:rsidRPr="008F2494">
        <w:t>: Train GPT style models to aggregate IL&gt;6 information to allow objective conditional probabilities (in contrast to probabilities of token occurrence) to be extracted from unstructured data.</w:t>
      </w:r>
      <w:r>
        <w:t xml:space="preserve"> (4) React</w:t>
      </w:r>
      <w:r w:rsidRPr="008F2494">
        <w:t>: Fill gaps in operational data through plausible generative sampling constrained by learned distributions (Stable Diffusion).</w:t>
      </w:r>
      <w:r>
        <w:t xml:space="preserve"> In addition, this TA is interested in identifying </w:t>
      </w:r>
      <w:r>
        <w:lastRenderedPageBreak/>
        <w:t xml:space="preserve">novel DAF C4I generative use cases and rapidly exploring and assessing their efficacy on DAF data and environment. </w:t>
      </w:r>
    </w:p>
    <w:p w14:paraId="00322050" w14:textId="77777777" w:rsidR="00C74F04" w:rsidRPr="00DF6778" w:rsidRDefault="00C74F04" w:rsidP="00C74F04">
      <w:pPr>
        <w:rPr>
          <w:color w:val="FF0000"/>
        </w:rPr>
      </w:pPr>
    </w:p>
    <w:p w14:paraId="1E0E4FF1" w14:textId="77777777" w:rsidR="00C74F04" w:rsidRPr="00BE2D48" w:rsidRDefault="00C74F04" w:rsidP="00C74F04">
      <w:r w:rsidRPr="00BE2D48">
        <w:t>Technical Point of Contact:</w:t>
      </w:r>
    </w:p>
    <w:p w14:paraId="261D90D8" w14:textId="77777777" w:rsidR="00C74F04" w:rsidRPr="00BE2D48" w:rsidRDefault="00C74F04" w:rsidP="00C74F04">
      <w:r w:rsidRPr="00BE2D48">
        <w:t xml:space="preserve">Dr. Edward </w:t>
      </w:r>
      <w:proofErr w:type="spellStart"/>
      <w:r w:rsidRPr="00BE2D48">
        <w:t>Verenich</w:t>
      </w:r>
      <w:proofErr w:type="spellEnd"/>
    </w:p>
    <w:p w14:paraId="574A6A7C" w14:textId="77777777" w:rsidR="00C74F04" w:rsidRPr="00BE2D48" w:rsidRDefault="00C74F04" w:rsidP="00C74F04">
      <w:r w:rsidRPr="00BE2D48">
        <w:t>AFRL/RISC</w:t>
      </w:r>
    </w:p>
    <w:p w14:paraId="5CE403D7" w14:textId="77777777" w:rsidR="00C74F04" w:rsidRPr="00BE2D48" w:rsidRDefault="00C74F04" w:rsidP="00C74F04">
      <w:r w:rsidRPr="00BE2D48">
        <w:t>525 Brooks Rd</w:t>
      </w:r>
    </w:p>
    <w:p w14:paraId="3274456B" w14:textId="77777777" w:rsidR="00C74F04" w:rsidRPr="00BE2D48" w:rsidRDefault="00C74F04" w:rsidP="00C74F04">
      <w:r w:rsidRPr="00BE2D48">
        <w:t>Rome, NY 13441-4505</w:t>
      </w:r>
      <w:r w:rsidRPr="00BE2D48">
        <w:tab/>
      </w:r>
      <w:r w:rsidRPr="00BE2D48">
        <w:tab/>
      </w:r>
      <w:r w:rsidRPr="00BE2D48">
        <w:tab/>
      </w:r>
      <w:r w:rsidRPr="00BE2D48">
        <w:tab/>
      </w:r>
      <w:r w:rsidRPr="00BE2D48">
        <w:tab/>
      </w:r>
    </w:p>
    <w:p w14:paraId="3197EC71" w14:textId="77777777" w:rsidR="00C74F04" w:rsidRDefault="00C74F04" w:rsidP="00C74F04">
      <w:r>
        <w:t>Telephone: (315) 330-2766</w:t>
      </w:r>
    </w:p>
    <w:p w14:paraId="2C568B56" w14:textId="29581330" w:rsidR="00C74F04" w:rsidRDefault="6CEDB8A6" w:rsidP="00C74F04">
      <w:r>
        <w:t>Email: edward.verenich.2@us.af.mil</w:t>
      </w:r>
    </w:p>
    <w:p w14:paraId="2BA2CA7D" w14:textId="2505A371" w:rsidR="00C74F04" w:rsidRDefault="00C74F04" w:rsidP="2179F0F3"/>
    <w:p w14:paraId="170312BE" w14:textId="62306CF9" w:rsidR="2179F0F3" w:rsidRDefault="2179F0F3" w:rsidP="2179F0F3"/>
    <w:p w14:paraId="1F3EE57E" w14:textId="77777777" w:rsidR="00C74F04" w:rsidRPr="006A5711" w:rsidRDefault="00C74F04" w:rsidP="00C74F04">
      <w:pPr>
        <w:jc w:val="both"/>
        <w:rPr>
          <w:b/>
          <w:bCs/>
        </w:rPr>
      </w:pPr>
      <w:r w:rsidRPr="006A5711">
        <w:rPr>
          <w:b/>
          <w:bCs/>
        </w:rPr>
        <w:t>Technical Area 7. Software Defined Distributed C2</w:t>
      </w:r>
    </w:p>
    <w:p w14:paraId="4AF6E292" w14:textId="77777777" w:rsidR="00C74F04" w:rsidRDefault="00C74F04" w:rsidP="00C74F04">
      <w:pPr>
        <w:jc w:val="both"/>
      </w:pPr>
    </w:p>
    <w:p w14:paraId="7C5EE609" w14:textId="77777777" w:rsidR="00C74F04" w:rsidRDefault="00C74F04" w:rsidP="00C74F04">
      <w:pPr>
        <w:jc w:val="both"/>
      </w:pPr>
      <w:r w:rsidRPr="2FE8199A">
        <w:t>Future contested fights with a near peer adversary will demand the need to command and control (C2) an increasingly dynamic set of time sensitive missions that are highly dependent on adversary, environment, and mission conditions. The evolving peer threat has created an operational reality that the Air Force (AF) must contend with; connected austere C2 nodes can be threatened and that communications avenues can be contested and degraded.  This reality is driving the creation and adoption of Agile Combat Employment (ACE) Concepts of Operations (CONOPS) that are both agile and survivable by employing various adaptive basing strategies. These CONOPS have emphasized this inherent tradeoff between efficiency and resiliency in order to meet process execution timelines, balance resource utilization, and account for the capacity of distributed C2 functions.</w:t>
      </w:r>
    </w:p>
    <w:p w14:paraId="5FABCFCB" w14:textId="77777777" w:rsidR="00C74F04" w:rsidRDefault="00C74F04" w:rsidP="00C74F04">
      <w:pPr>
        <w:jc w:val="both"/>
      </w:pPr>
    </w:p>
    <w:p w14:paraId="5D4F8792" w14:textId="77777777" w:rsidR="00C74F04" w:rsidRDefault="00C74F04" w:rsidP="00C74F04">
      <w:pPr>
        <w:jc w:val="both"/>
      </w:pPr>
      <w:r w:rsidRPr="2FE8199A">
        <w:t>The Software Defined Distributed C2 technical area is focused on research to optimize and orchestrate distributed C2 nodes with the associates C2 processes, functions, and resources that are distributed across the theater.  By distributing C2 functions and resources through ACE CONOPS, the AF will increase the available resources and survivability of these resources. The challenge is fully realizing the AF’s vision of increasing capacity and resiliency through ACE. This technical area is interested in approaches to develop, model, and assess techniques of an orchestration logic to replace the manual lift of coordinating the execution of AF planning and operational processes across the distributed C2 nodes.</w:t>
      </w:r>
    </w:p>
    <w:p w14:paraId="4F10CA4C" w14:textId="77777777" w:rsidR="00C74F04" w:rsidRDefault="00C74F04" w:rsidP="00C74F04">
      <w:pPr>
        <w:jc w:val="both"/>
      </w:pPr>
    </w:p>
    <w:p w14:paraId="522DB2C7" w14:textId="3C2A3791" w:rsidR="00C74F04" w:rsidRDefault="00C74F04" w:rsidP="00C74F04">
      <w:pPr>
        <w:jc w:val="both"/>
      </w:pPr>
      <w:r w:rsidRPr="2FE8199A">
        <w:t xml:space="preserve">Another challenge is the expected contested operational environment that ACE is preparing for. A dynamically changing set of external factors like environment and intent of mission threads will require an approach that can orchestrate processes in execution, manage the complexity of shared resources and maximize the capacity and resiliency of the distributed C2 functions.  This tech area is interested in technical concepts or proposed approaches that account for dynamic changes across the C2 nodes and apply a priority of process execution to enable the AF to efficiently utilize the distributed resources available in a contested environment. </w:t>
      </w:r>
    </w:p>
    <w:p w14:paraId="3E306F15" w14:textId="77777777" w:rsidR="00C74F04" w:rsidRDefault="00C74F04" w:rsidP="00C74F04">
      <w:pPr>
        <w:jc w:val="both"/>
      </w:pPr>
    </w:p>
    <w:p w14:paraId="63225CF5" w14:textId="77777777" w:rsidR="00C74F04" w:rsidRDefault="00C74F04" w:rsidP="00C74F04">
      <w:r w:rsidRPr="2FE8199A">
        <w:t>Technical Point of Contact:</w:t>
      </w:r>
    </w:p>
    <w:p w14:paraId="38550529" w14:textId="77777777" w:rsidR="00C74F04" w:rsidRDefault="00C74F04" w:rsidP="00C74F04">
      <w:r w:rsidRPr="2FE8199A">
        <w:t>Mr. Ryan Hilliard</w:t>
      </w:r>
    </w:p>
    <w:p w14:paraId="30B3CDC9" w14:textId="77777777" w:rsidR="00C74F04" w:rsidRDefault="00C74F04" w:rsidP="00C74F04">
      <w:r w:rsidRPr="2FE8199A">
        <w:t>AFRL/RISB</w:t>
      </w:r>
    </w:p>
    <w:p w14:paraId="7CEA7454" w14:textId="77777777" w:rsidR="00C74F04" w:rsidRDefault="00C74F04" w:rsidP="00C74F04">
      <w:r w:rsidRPr="2FE8199A">
        <w:t>525 Brooks Rd</w:t>
      </w:r>
    </w:p>
    <w:p w14:paraId="497DB253" w14:textId="77777777" w:rsidR="00C74F04" w:rsidRDefault="00C74F04" w:rsidP="00C74F04">
      <w:r w:rsidRPr="2FE8199A">
        <w:t>Rome, NY 13441-4505</w:t>
      </w:r>
      <w:r>
        <w:tab/>
      </w:r>
      <w:r>
        <w:tab/>
      </w:r>
      <w:r>
        <w:tab/>
      </w:r>
      <w:r>
        <w:tab/>
      </w:r>
      <w:r>
        <w:tab/>
      </w:r>
    </w:p>
    <w:p w14:paraId="762F0512" w14:textId="77777777" w:rsidR="00C74F04" w:rsidRDefault="00C74F04" w:rsidP="00C74F04">
      <w:r w:rsidRPr="2FE8199A">
        <w:t>Telephone: (315) 330-2571</w:t>
      </w:r>
    </w:p>
    <w:p w14:paraId="36612764" w14:textId="2A4C7B18" w:rsidR="00992A66" w:rsidRPr="009E2CE5" w:rsidRDefault="6CEDB8A6" w:rsidP="00C74F04">
      <w:r>
        <w:t xml:space="preserve">Email: </w:t>
      </w:r>
      <w:r w:rsidR="00B075FC" w:rsidRPr="00B075FC">
        <w:t>ryan.hilliard.3@us.af.mil</w:t>
      </w:r>
    </w:p>
    <w:p w14:paraId="23BD06ED" w14:textId="2BE5BC59" w:rsidR="2179F0F3" w:rsidRDefault="2179F0F3" w:rsidP="2179F0F3"/>
    <w:p w14:paraId="727950BA" w14:textId="77777777" w:rsidR="00B075FC" w:rsidRDefault="00B075FC" w:rsidP="2179F0F3"/>
    <w:p w14:paraId="4347DDD0" w14:textId="2E86161F" w:rsidR="5EA6B094" w:rsidRPr="000F52FC" w:rsidRDefault="5EA6B094" w:rsidP="000F52FC">
      <w:pPr>
        <w:jc w:val="both"/>
        <w:rPr>
          <w:b/>
          <w:bCs/>
        </w:rPr>
      </w:pPr>
      <w:r w:rsidRPr="000F52FC">
        <w:rPr>
          <w:b/>
          <w:bCs/>
        </w:rPr>
        <w:t xml:space="preserve">Technical Area </w:t>
      </w:r>
      <w:r w:rsidR="000F52FC">
        <w:rPr>
          <w:b/>
          <w:bCs/>
        </w:rPr>
        <w:t>8</w:t>
      </w:r>
      <w:r w:rsidRPr="000F52FC">
        <w:rPr>
          <w:b/>
          <w:bCs/>
        </w:rPr>
        <w:t>.  Tactical AI</w:t>
      </w:r>
    </w:p>
    <w:p w14:paraId="026CCF11" w14:textId="53E14093" w:rsidR="2179F0F3" w:rsidRDefault="2179F0F3" w:rsidP="2179F0F3">
      <w:pPr>
        <w:rPr>
          <w:color w:val="FF0000"/>
        </w:rPr>
      </w:pPr>
    </w:p>
    <w:p w14:paraId="2F8D939D" w14:textId="1C28AB38" w:rsidR="39E15B4A" w:rsidRDefault="39E15B4A" w:rsidP="2179F0F3">
      <w:pPr>
        <w:rPr>
          <w:color w:val="000000" w:themeColor="text1"/>
        </w:rPr>
      </w:pPr>
      <w:r w:rsidRPr="2179F0F3">
        <w:rPr>
          <w:color w:val="000000" w:themeColor="text1"/>
        </w:rPr>
        <w:t xml:space="preserve">Secondary sensors distributed on the battlefield have untapped potential for </w:t>
      </w:r>
      <w:r w:rsidR="1BE67F22" w:rsidRPr="2179F0F3">
        <w:rPr>
          <w:color w:val="000000" w:themeColor="text1"/>
        </w:rPr>
        <w:t>DoD</w:t>
      </w:r>
      <w:r w:rsidRPr="2179F0F3">
        <w:rPr>
          <w:color w:val="000000" w:themeColor="text1"/>
        </w:rPr>
        <w:t xml:space="preserve"> operations. </w:t>
      </w:r>
      <w:r w:rsidR="45FB3634" w:rsidRPr="2179F0F3">
        <w:rPr>
          <w:color w:val="000000" w:themeColor="text1"/>
        </w:rPr>
        <w:t>The Air Force is</w:t>
      </w:r>
      <w:r w:rsidR="5EA6B094" w:rsidRPr="2179F0F3">
        <w:rPr>
          <w:color w:val="000000" w:themeColor="text1"/>
        </w:rPr>
        <w:t xml:space="preserve"> heavily reliant on radiofrequency (RF) signal connectivity critical mission functions across all domains, creating a need for technologies to detect, reason over, and ultimately mitigate sources of interference. The Global Positioning System (GPS), for instance, is particularly susceptible to environmental occlusion, signal loss from multipath propagation effects, and intentional jamming and spoofing by an adversary.</w:t>
      </w:r>
      <w:r w:rsidR="61AD8DAC" w:rsidRPr="2179F0F3">
        <w:rPr>
          <w:color w:val="000000" w:themeColor="text1"/>
        </w:rPr>
        <w:t xml:space="preserve"> Mobile end-user devices already deployed and in operational use </w:t>
      </w:r>
      <w:r w:rsidR="3148C16B" w:rsidRPr="2179F0F3">
        <w:rPr>
          <w:color w:val="000000" w:themeColor="text1"/>
        </w:rPr>
        <w:t>have sophisticated sensing capabilities</w:t>
      </w:r>
      <w:r w:rsidR="313A8851" w:rsidRPr="2179F0F3">
        <w:rPr>
          <w:color w:val="000000" w:themeColor="text1"/>
        </w:rPr>
        <w:t xml:space="preserve"> that can be harnessed via </w:t>
      </w:r>
      <w:r w:rsidR="5B702605" w:rsidRPr="2179F0F3">
        <w:rPr>
          <w:color w:val="000000" w:themeColor="text1"/>
        </w:rPr>
        <w:t>the TAK ecosystem (Android Tactical Assault Kit (ATAK) and TAK Server)</w:t>
      </w:r>
      <w:r w:rsidR="313A8851" w:rsidRPr="2179F0F3">
        <w:rPr>
          <w:color w:val="000000" w:themeColor="text1"/>
        </w:rPr>
        <w:t xml:space="preserve"> towards the detection and localization of signals of interest such as </w:t>
      </w:r>
      <w:r w:rsidR="17E68C1A" w:rsidRPr="2179F0F3">
        <w:rPr>
          <w:color w:val="000000" w:themeColor="text1"/>
        </w:rPr>
        <w:t xml:space="preserve">Global Navigation Satellite System (GNSS) </w:t>
      </w:r>
      <w:r w:rsidR="313A8851" w:rsidRPr="2179F0F3">
        <w:rPr>
          <w:color w:val="000000" w:themeColor="text1"/>
        </w:rPr>
        <w:t xml:space="preserve">jammers/spoofers, </w:t>
      </w:r>
      <w:r w:rsidR="0D75CC84" w:rsidRPr="2179F0F3">
        <w:rPr>
          <w:color w:val="000000" w:themeColor="text1"/>
        </w:rPr>
        <w:t xml:space="preserve">cellular jammers, </w:t>
      </w:r>
      <w:r w:rsidR="530A04D8" w:rsidRPr="2179F0F3">
        <w:rPr>
          <w:color w:val="000000" w:themeColor="text1"/>
        </w:rPr>
        <w:t xml:space="preserve">gunshots, </w:t>
      </w:r>
      <w:r w:rsidR="086DDE71" w:rsidRPr="2179F0F3">
        <w:rPr>
          <w:color w:val="000000" w:themeColor="text1"/>
        </w:rPr>
        <w:t xml:space="preserve">Wi-Fi, tactical radios, </w:t>
      </w:r>
      <w:r w:rsidR="530A04D8" w:rsidRPr="2179F0F3">
        <w:rPr>
          <w:color w:val="000000" w:themeColor="text1"/>
        </w:rPr>
        <w:t>and civilian UAS.</w:t>
      </w:r>
    </w:p>
    <w:p w14:paraId="6CAC388B" w14:textId="2F39333A" w:rsidR="2179F0F3" w:rsidRDefault="2179F0F3" w:rsidP="2179F0F3">
      <w:pPr>
        <w:rPr>
          <w:color w:val="000000" w:themeColor="text1"/>
        </w:rPr>
      </w:pPr>
    </w:p>
    <w:p w14:paraId="2A89FBE4" w14:textId="75352E22" w:rsidR="5EA6B094" w:rsidRDefault="5EA6B094" w:rsidP="2179F0F3">
      <w:pPr>
        <w:rPr>
          <w:color w:val="000000" w:themeColor="text1"/>
        </w:rPr>
      </w:pPr>
      <w:r w:rsidRPr="2179F0F3">
        <w:rPr>
          <w:color w:val="000000" w:themeColor="text1"/>
        </w:rPr>
        <w:t xml:space="preserve">The goal of this technical area is to develop, demonstrate, and assess the scalability of efficient command and control protocols and intelligent central control processes to enable distributed </w:t>
      </w:r>
      <w:r w:rsidR="14BB64A4" w:rsidRPr="2179F0F3">
        <w:rPr>
          <w:color w:val="000000" w:themeColor="text1"/>
        </w:rPr>
        <w:t xml:space="preserve">signal </w:t>
      </w:r>
      <w:r w:rsidRPr="2179F0F3">
        <w:rPr>
          <w:color w:val="000000" w:themeColor="text1"/>
        </w:rPr>
        <w:t xml:space="preserve">detection and geolocation. </w:t>
      </w:r>
      <w:r w:rsidR="14A89FFD" w:rsidRPr="2179F0F3">
        <w:rPr>
          <w:color w:val="000000" w:themeColor="text1"/>
        </w:rPr>
        <w:t>A</w:t>
      </w:r>
      <w:r w:rsidRPr="2179F0F3">
        <w:rPr>
          <w:color w:val="000000" w:themeColor="text1"/>
        </w:rPr>
        <w:t xml:space="preserve">pproaches </w:t>
      </w:r>
      <w:r w:rsidR="6F596BBA" w:rsidRPr="2179F0F3">
        <w:rPr>
          <w:color w:val="000000" w:themeColor="text1"/>
        </w:rPr>
        <w:t>should</w:t>
      </w:r>
      <w:r w:rsidRPr="2179F0F3">
        <w:rPr>
          <w:color w:val="000000" w:themeColor="text1"/>
        </w:rPr>
        <w:t xml:space="preserve"> consider factors such as </w:t>
      </w:r>
      <w:r w:rsidR="16472F7E" w:rsidRPr="2179F0F3">
        <w:rPr>
          <w:color w:val="000000" w:themeColor="text1"/>
        </w:rPr>
        <w:t xml:space="preserve">client </w:t>
      </w:r>
      <w:r w:rsidRPr="2179F0F3">
        <w:rPr>
          <w:color w:val="000000" w:themeColor="text1"/>
        </w:rPr>
        <w:t>sensing duty cycle, proximity to other sensors, status of nearby devices, battery, performance optimizations, threat levels/posture, and reporting schedules. Scalability is a primary consideration, with application deployment environments ranging from the tactical level (tens to hundreds of devices joined by a TAK server) to the civil level (leveraging government-issued and managed devices numbering in the millions).</w:t>
      </w:r>
      <w:r w:rsidR="5B7533D5" w:rsidRPr="2179F0F3">
        <w:rPr>
          <w:color w:val="000000" w:themeColor="text1"/>
        </w:rPr>
        <w:t xml:space="preserve"> </w:t>
      </w:r>
      <w:r w:rsidR="2C44161F" w:rsidRPr="2179F0F3">
        <w:rPr>
          <w:color w:val="000000" w:themeColor="text1"/>
        </w:rPr>
        <w:t xml:space="preserve">Proposals considering AI/ML may employ </w:t>
      </w:r>
      <w:r w:rsidR="5BF0D3C9" w:rsidRPr="2179F0F3">
        <w:rPr>
          <w:color w:val="000000" w:themeColor="text1"/>
        </w:rPr>
        <w:t xml:space="preserve">TAK-ML, a machine learning framework </w:t>
      </w:r>
      <w:r w:rsidR="71903EAD" w:rsidRPr="2179F0F3">
        <w:rPr>
          <w:color w:val="000000" w:themeColor="text1"/>
        </w:rPr>
        <w:t>designed to facilitate data collection, training, execution, inference, and deployment of ML capabilities in the TAK ecosystem</w:t>
      </w:r>
      <w:r w:rsidR="5BF0D3C9" w:rsidRPr="2179F0F3">
        <w:rPr>
          <w:color w:val="000000" w:themeColor="text1"/>
        </w:rPr>
        <w:t>,</w:t>
      </w:r>
    </w:p>
    <w:p w14:paraId="195EDF43" w14:textId="6C45907C" w:rsidR="2179F0F3" w:rsidRDefault="2179F0F3" w:rsidP="2179F0F3">
      <w:pPr>
        <w:rPr>
          <w:color w:val="FF0000"/>
        </w:rPr>
      </w:pPr>
    </w:p>
    <w:p w14:paraId="68BBC9D0" w14:textId="747675B4" w:rsidR="5EA6B094" w:rsidRDefault="5EA6B094" w:rsidP="2179F0F3">
      <w:pPr>
        <w:rPr>
          <w:color w:val="000000" w:themeColor="text1"/>
        </w:rPr>
      </w:pPr>
      <w:r w:rsidRPr="2179F0F3">
        <w:rPr>
          <w:color w:val="000000" w:themeColor="text1"/>
        </w:rPr>
        <w:t>Technical Point of Contact:</w:t>
      </w:r>
    </w:p>
    <w:p w14:paraId="3FEB731B" w14:textId="605351DE" w:rsidR="5EA6B094" w:rsidRDefault="5EA6B094" w:rsidP="2179F0F3">
      <w:pPr>
        <w:spacing w:line="259" w:lineRule="auto"/>
        <w:rPr>
          <w:color w:val="000000" w:themeColor="text1"/>
        </w:rPr>
      </w:pPr>
      <w:r w:rsidRPr="2179F0F3">
        <w:rPr>
          <w:color w:val="000000" w:themeColor="text1"/>
        </w:rPr>
        <w:t>David Castello</w:t>
      </w:r>
    </w:p>
    <w:p w14:paraId="45164F80" w14:textId="7DAB2696" w:rsidR="5EA6B094" w:rsidRDefault="5EA6B094" w:rsidP="2179F0F3">
      <w:pPr>
        <w:spacing w:line="259" w:lineRule="auto"/>
        <w:rPr>
          <w:color w:val="000000" w:themeColor="text1"/>
        </w:rPr>
      </w:pPr>
      <w:r w:rsidRPr="2179F0F3">
        <w:rPr>
          <w:color w:val="000000" w:themeColor="text1"/>
        </w:rPr>
        <w:t>AFRL/RISC</w:t>
      </w:r>
    </w:p>
    <w:p w14:paraId="3694336A" w14:textId="0EA189B0" w:rsidR="5EA6B094" w:rsidRDefault="5EA6B094" w:rsidP="2179F0F3">
      <w:pPr>
        <w:rPr>
          <w:color w:val="000000" w:themeColor="text1"/>
        </w:rPr>
      </w:pPr>
      <w:r w:rsidRPr="2179F0F3">
        <w:rPr>
          <w:color w:val="000000" w:themeColor="text1"/>
        </w:rPr>
        <w:t>525 Brooks Rd</w:t>
      </w:r>
    </w:p>
    <w:p w14:paraId="2E5D0F16" w14:textId="097128D0" w:rsidR="5EA6B094" w:rsidRDefault="5EA6B094" w:rsidP="2179F0F3">
      <w:pPr>
        <w:rPr>
          <w:color w:val="000000" w:themeColor="text1"/>
        </w:rPr>
      </w:pPr>
      <w:r w:rsidRPr="2179F0F3">
        <w:rPr>
          <w:color w:val="000000" w:themeColor="text1"/>
        </w:rPr>
        <w:t>Rome, NY 13441-4505</w:t>
      </w:r>
      <w:r>
        <w:tab/>
      </w:r>
      <w:r>
        <w:tab/>
      </w:r>
      <w:r>
        <w:tab/>
      </w:r>
      <w:r>
        <w:tab/>
      </w:r>
      <w:r>
        <w:tab/>
      </w:r>
    </w:p>
    <w:p w14:paraId="16FBF486" w14:textId="41BCB6F5" w:rsidR="5EA6B094" w:rsidRDefault="5EA6B094" w:rsidP="2179F0F3">
      <w:pPr>
        <w:rPr>
          <w:color w:val="000000" w:themeColor="text1"/>
        </w:rPr>
      </w:pPr>
      <w:r w:rsidRPr="2179F0F3">
        <w:rPr>
          <w:color w:val="000000" w:themeColor="text1"/>
        </w:rPr>
        <w:t>Telephone: (315) 330-4043</w:t>
      </w:r>
    </w:p>
    <w:p w14:paraId="39CBCE81" w14:textId="6046A867" w:rsidR="5EA6B094" w:rsidRDefault="5EA6B094" w:rsidP="2179F0F3">
      <w:pPr>
        <w:rPr>
          <w:color w:val="000000" w:themeColor="text1"/>
        </w:rPr>
      </w:pPr>
      <w:r w:rsidRPr="2179F0F3">
        <w:rPr>
          <w:color w:val="000000" w:themeColor="text1"/>
        </w:rPr>
        <w:t xml:space="preserve">Email: </w:t>
      </w:r>
      <w:r w:rsidR="00B075FC" w:rsidRPr="00B075FC">
        <w:t>david.castello@us.af.mil</w:t>
      </w:r>
    </w:p>
    <w:p w14:paraId="1E41A798" w14:textId="1B9026DC" w:rsidR="2179F0F3" w:rsidRDefault="2179F0F3" w:rsidP="2179F0F3"/>
    <w:p w14:paraId="0CEED2F7" w14:textId="77777777" w:rsidR="009B2338" w:rsidRPr="009E2CE5" w:rsidRDefault="009B2338">
      <w:pPr>
        <w:rPr>
          <w:b/>
          <w:i/>
        </w:rPr>
      </w:pPr>
    </w:p>
    <w:p w14:paraId="637239FE" w14:textId="336312D9" w:rsidR="001D461C" w:rsidRPr="00F12E7E" w:rsidRDefault="001D461C" w:rsidP="2FE8199A">
      <w:pPr>
        <w:rPr>
          <w:iCs/>
        </w:rPr>
      </w:pPr>
    </w:p>
    <w:p w14:paraId="59AE4F99" w14:textId="77777777" w:rsidR="00883E89" w:rsidRPr="005928EE" w:rsidRDefault="00883E89" w:rsidP="00883E89">
      <w:pPr>
        <w:rPr>
          <w:b/>
          <w:iCs/>
        </w:rPr>
      </w:pPr>
      <w:r>
        <w:rPr>
          <w:b/>
          <w:iCs/>
        </w:rPr>
        <w:t>IMPORTANT NOTES REGARDING:</w:t>
      </w:r>
    </w:p>
    <w:p w14:paraId="7AD2F304" w14:textId="77777777" w:rsidR="001D461C" w:rsidRPr="002273CE" w:rsidRDefault="001D461C" w:rsidP="001D461C">
      <w:pPr>
        <w:pStyle w:val="PlainText"/>
        <w:rPr>
          <w:rFonts w:ascii="Times New Roman" w:hAnsi="Times New Roman" w:cs="Times New Roman"/>
          <w:b/>
          <w:sz w:val="24"/>
          <w:u w:val="single"/>
        </w:rPr>
      </w:pPr>
    </w:p>
    <w:p w14:paraId="09C1DC63" w14:textId="77777777" w:rsidR="001D461C" w:rsidRPr="002273CE" w:rsidRDefault="001D461C" w:rsidP="001D461C">
      <w:pPr>
        <w:pStyle w:val="PlainText"/>
        <w:rPr>
          <w:rFonts w:ascii="Times New Roman" w:hAnsi="Times New Roman" w:cs="Times New Roman"/>
          <w:sz w:val="28"/>
          <w:szCs w:val="21"/>
        </w:rPr>
      </w:pPr>
      <w:r w:rsidRPr="002273CE">
        <w:rPr>
          <w:rFonts w:ascii="Times New Roman" w:hAnsi="Times New Roman" w:cs="Times New Roman"/>
          <w:sz w:val="24"/>
          <w:u w:val="single"/>
        </w:rPr>
        <w:t>FUNDAMENTAL RESEARCH</w:t>
      </w:r>
      <w:r w:rsidRPr="002273CE">
        <w:rPr>
          <w:rFonts w:ascii="Times New Roman" w:hAnsi="Times New Roman" w:cs="Times New Roman"/>
          <w:b/>
          <w:sz w:val="24"/>
        </w:rPr>
        <w:t>.</w:t>
      </w:r>
      <w:r w:rsidRPr="002273CE">
        <w:rPr>
          <w:rFonts w:ascii="Times New Roman" w:hAnsi="Times New Roman" w:cs="Times New Roman"/>
          <w:sz w:val="24"/>
        </w:rPr>
        <w:t xml:space="preserve">  It is DoD policy that the publication of products of fundamental research will remain unrestricted to the maximum extent possible. National Security Decision Directive (NSDD) 189 defines fundamental research as follows:</w:t>
      </w:r>
    </w:p>
    <w:p w14:paraId="6D308639" w14:textId="77777777" w:rsidR="001D461C" w:rsidRPr="002273CE" w:rsidRDefault="001D461C" w:rsidP="001D461C">
      <w:pPr>
        <w:pStyle w:val="PlainText"/>
        <w:rPr>
          <w:rFonts w:ascii="Times New Roman" w:hAnsi="Times New Roman" w:cs="Times New Roman"/>
          <w:sz w:val="24"/>
        </w:rPr>
      </w:pPr>
    </w:p>
    <w:p w14:paraId="799A24C0" w14:textId="77777777" w:rsidR="001D461C" w:rsidRPr="002273CE" w:rsidRDefault="001D461C" w:rsidP="001D461C">
      <w:pPr>
        <w:pStyle w:val="PlainText"/>
        <w:rPr>
          <w:rFonts w:ascii="Times New Roman" w:hAnsi="Times New Roman" w:cs="Times New Roman"/>
          <w:sz w:val="24"/>
        </w:rPr>
      </w:pPr>
      <w:r w:rsidRPr="002273CE">
        <w:rPr>
          <w:rFonts w:ascii="Times New Roman" w:hAnsi="Times New Roman" w:cs="Times New Roman"/>
          <w:sz w:val="24"/>
        </w:rPr>
        <w:t xml:space="preserve">‘Fundamental research’ means basic and applied research in science and engineering, the results of which ordinarily are published and shared broadly within the scientific community, as distinguished from proprietary research and from industrial development, design, production, and product utilization, the results of which ordinarily are restricted for proprietary or national security reasons. </w:t>
      </w:r>
    </w:p>
    <w:p w14:paraId="2980D742" w14:textId="77777777" w:rsidR="001D461C" w:rsidRPr="002273CE" w:rsidRDefault="001D461C" w:rsidP="001D461C">
      <w:pPr>
        <w:pStyle w:val="PlainText"/>
        <w:rPr>
          <w:rFonts w:ascii="Times New Roman" w:hAnsi="Times New Roman" w:cs="Times New Roman"/>
          <w:sz w:val="24"/>
        </w:rPr>
      </w:pPr>
    </w:p>
    <w:p w14:paraId="4ECEBC0B" w14:textId="75F05B2F" w:rsidR="001D461C" w:rsidRPr="002273CE" w:rsidRDefault="001D461C" w:rsidP="001D461C">
      <w:pPr>
        <w:pStyle w:val="PlainText"/>
        <w:rPr>
          <w:rFonts w:ascii="Times New Roman" w:hAnsi="Times New Roman" w:cs="Times New Roman"/>
          <w:sz w:val="24"/>
        </w:rPr>
      </w:pPr>
      <w:r w:rsidRPr="002273CE">
        <w:rPr>
          <w:rFonts w:ascii="Times New Roman" w:hAnsi="Times New Roman" w:cs="Times New Roman"/>
          <w:sz w:val="24"/>
        </w:rPr>
        <w:lastRenderedPageBreak/>
        <w:t>As of the date of publication of this BAA, the Government cannot identify whether</w:t>
      </w:r>
      <w:r w:rsidR="00F15E75" w:rsidRPr="002273CE">
        <w:rPr>
          <w:rFonts w:ascii="Times New Roman" w:hAnsi="Times New Roman" w:cs="Times New Roman"/>
          <w:sz w:val="24"/>
        </w:rPr>
        <w:t xml:space="preserve"> </w:t>
      </w:r>
      <w:r w:rsidRPr="002273CE">
        <w:rPr>
          <w:rFonts w:ascii="Times New Roman" w:hAnsi="Times New Roman" w:cs="Times New Roman"/>
          <w:sz w:val="24"/>
        </w:rPr>
        <w:t>work proposed under this BAA may be considered fundamental research and may award both fundamental and non-fundamental research.  Proposers should indicate in their proposal whether they believe the scope of the research included in their proposal is fundamental or not. While proposers should clearly explain the intended results of their research, the Government shall have sole discretion to select award instrument type and to negotiate all instrument terms and conditions with selectees. Appropriate clauses will be included in resultant awards for non-fundamental research to prescribe publication requirements and other restrictions, as appropriate.</w:t>
      </w:r>
    </w:p>
    <w:p w14:paraId="6C10CD42" w14:textId="77777777" w:rsidR="008F63FD" w:rsidRPr="002273CE" w:rsidRDefault="008F63FD" w:rsidP="001D461C">
      <w:pPr>
        <w:pStyle w:val="PlainText"/>
        <w:rPr>
          <w:rFonts w:ascii="Times New Roman" w:hAnsi="Times New Roman" w:cs="Times New Roman"/>
          <w:sz w:val="24"/>
        </w:rPr>
      </w:pPr>
    </w:p>
    <w:p w14:paraId="59CF3A80" w14:textId="77777777" w:rsidR="00F15E75" w:rsidRPr="002273CE" w:rsidRDefault="00F15E75" w:rsidP="001D461C">
      <w:pPr>
        <w:pStyle w:val="PlainText"/>
        <w:rPr>
          <w:rFonts w:ascii="Times New Roman" w:hAnsi="Times New Roman" w:cs="Times New Roman"/>
          <w:sz w:val="24"/>
        </w:rPr>
      </w:pPr>
    </w:p>
    <w:p w14:paraId="71CDC826" w14:textId="679B61F1" w:rsidR="00045459" w:rsidRPr="00DF6778" w:rsidRDefault="008F63FD" w:rsidP="00C7057F">
      <w:pPr>
        <w:pStyle w:val="ListParagraph"/>
        <w:ind w:left="0"/>
        <w:rPr>
          <w:color w:val="FF0000"/>
        </w:rPr>
      </w:pPr>
      <w:r w:rsidRPr="002273CE">
        <w:t xml:space="preserve">For certain research projects, it may be possible that although the research being performed by the awardee is restricted research, a sub-awardee may be conducting fundamental research.  In those cases, it is the awardee’s responsibility to explain in their proposal why its sub-awardee’s effort is fundamental research. </w:t>
      </w:r>
    </w:p>
    <w:p w14:paraId="7E843F2E" w14:textId="77777777" w:rsidR="007E5BBF" w:rsidRPr="00DF6778" w:rsidRDefault="007E5BBF" w:rsidP="00C7057F">
      <w:pPr>
        <w:pStyle w:val="ListParagraph"/>
        <w:ind w:left="0"/>
        <w:rPr>
          <w:color w:val="FF0000"/>
        </w:rPr>
      </w:pPr>
    </w:p>
    <w:p w14:paraId="2A4457EC" w14:textId="77777777" w:rsidR="00045459" w:rsidRPr="00A85697" w:rsidRDefault="00045459" w:rsidP="00C7057F">
      <w:pPr>
        <w:pStyle w:val="ListParagraph"/>
        <w:ind w:left="0"/>
      </w:pPr>
    </w:p>
    <w:p w14:paraId="66E37F14" w14:textId="77777777" w:rsidR="00DC6B8F" w:rsidRPr="00A85697" w:rsidRDefault="00DC6B8F" w:rsidP="00DC6B8F">
      <w:pPr>
        <w:pStyle w:val="ListParagraph"/>
        <w:ind w:left="0"/>
      </w:pPr>
      <w:r w:rsidRPr="00A85697">
        <w:rPr>
          <w:b/>
          <w:u w:val="single"/>
        </w:rPr>
        <w:t>CLOUD COMPUTING.</w:t>
      </w:r>
      <w:r w:rsidRPr="00A85697">
        <w:rPr>
          <w:b/>
        </w:rPr>
        <w:t xml:space="preserve">  </w:t>
      </w:r>
      <w:r w:rsidRPr="00A85697">
        <w:t>In accordance with DFARS Clause 252.239-7010, if the development proposed requires storage of Government, or Government-related data on the cloud, offerors need to ensure that the cloud service provider proposed has been granted Provisional Authorization by the Defense Information Systems Agency (DISA) at the level appropriate to the requirement.</w:t>
      </w:r>
    </w:p>
    <w:p w14:paraId="1AEDD56C" w14:textId="77777777" w:rsidR="001D461C" w:rsidRPr="00DF6778" w:rsidRDefault="001D461C">
      <w:pPr>
        <w:rPr>
          <w:color w:val="FF0000"/>
        </w:rPr>
      </w:pPr>
    </w:p>
    <w:p w14:paraId="31215E29" w14:textId="77777777" w:rsidR="004574CA" w:rsidRPr="00DF6778" w:rsidRDefault="004574CA">
      <w:pPr>
        <w:rPr>
          <w:color w:val="FF0000"/>
        </w:rPr>
      </w:pPr>
    </w:p>
    <w:p w14:paraId="68262123" w14:textId="77777777" w:rsidR="007A64D5" w:rsidRPr="007B3069" w:rsidRDefault="007A64D5">
      <w:pPr>
        <w:rPr>
          <w:b/>
        </w:rPr>
      </w:pPr>
      <w:r w:rsidRPr="007B3069">
        <w:rPr>
          <w:b/>
        </w:rPr>
        <w:t xml:space="preserve">II. </w:t>
      </w:r>
      <w:r w:rsidR="009B2338" w:rsidRPr="007B3069">
        <w:rPr>
          <w:b/>
          <w:u w:val="single"/>
        </w:rPr>
        <w:t>AWARD INFORMATION</w:t>
      </w:r>
      <w:r w:rsidRPr="007B3069">
        <w:rPr>
          <w:b/>
        </w:rPr>
        <w:t>:</w:t>
      </w:r>
    </w:p>
    <w:p w14:paraId="19D2182E" w14:textId="77777777" w:rsidR="002736D3" w:rsidRPr="007B3069" w:rsidRDefault="002736D3"/>
    <w:p w14:paraId="2BF655BC" w14:textId="62B070DF" w:rsidR="00BC58FA" w:rsidRPr="007B3069" w:rsidRDefault="003B4069">
      <w:r>
        <w:t xml:space="preserve">1. FUNDING:  </w:t>
      </w:r>
      <w:r w:rsidR="002736D3">
        <w:t>Total funding for this BAA is approximately $</w:t>
      </w:r>
      <w:r w:rsidR="009E08F1">
        <w:t>9</w:t>
      </w:r>
      <w:r w:rsidR="7D432F95">
        <w:t>9</w:t>
      </w:r>
      <w:r w:rsidR="00005B7A">
        <w:t>M</w:t>
      </w:r>
      <w:r w:rsidR="002736D3">
        <w:t xml:space="preserve">.  The anticipated funding to be obligated under this BAA is broken out by fiscal year as follows: </w:t>
      </w:r>
    </w:p>
    <w:p w14:paraId="2443C98B" w14:textId="77777777" w:rsidR="00BC58FA" w:rsidRPr="007B3069" w:rsidRDefault="00BC58FA">
      <w:pPr>
        <w:rPr>
          <w:b/>
        </w:rPr>
      </w:pPr>
    </w:p>
    <w:p w14:paraId="6C417B8A" w14:textId="30E91427" w:rsidR="00823BA0" w:rsidRPr="00CC16B7" w:rsidRDefault="00823BA0" w:rsidP="0D51275F">
      <w:pPr>
        <w:rPr>
          <w:color w:val="000000" w:themeColor="text1"/>
        </w:rPr>
      </w:pPr>
      <w:commentRangeStart w:id="7"/>
      <w:r w:rsidRPr="28B64698">
        <w:rPr>
          <w:color w:val="000000" w:themeColor="text1"/>
        </w:rPr>
        <w:t>FY</w:t>
      </w:r>
      <w:r w:rsidR="00FC6D7E" w:rsidRPr="28B64698">
        <w:rPr>
          <w:color w:val="000000" w:themeColor="text1"/>
        </w:rPr>
        <w:t>24</w:t>
      </w:r>
      <w:r w:rsidRPr="28B64698">
        <w:rPr>
          <w:color w:val="000000" w:themeColor="text1"/>
        </w:rPr>
        <w:t xml:space="preserve"> - $</w:t>
      </w:r>
      <w:r w:rsidR="001B3F39">
        <w:rPr>
          <w:color w:val="000000" w:themeColor="text1"/>
        </w:rPr>
        <w:t>18.</w:t>
      </w:r>
      <w:r w:rsidR="004149E8">
        <w:rPr>
          <w:color w:val="000000" w:themeColor="text1"/>
        </w:rPr>
        <w:t>2</w:t>
      </w:r>
      <w:r w:rsidR="002B53E4" w:rsidRPr="28B64698">
        <w:rPr>
          <w:color w:val="000000" w:themeColor="text1"/>
        </w:rPr>
        <w:t>M</w:t>
      </w:r>
    </w:p>
    <w:p w14:paraId="272D5731" w14:textId="1ACA5ACF" w:rsidR="00823BA0" w:rsidRPr="00CC16B7" w:rsidRDefault="00823BA0" w:rsidP="0D51275F">
      <w:pPr>
        <w:rPr>
          <w:color w:val="000000" w:themeColor="text1"/>
        </w:rPr>
      </w:pPr>
      <w:r w:rsidRPr="28B64698">
        <w:rPr>
          <w:color w:val="000000" w:themeColor="text1"/>
        </w:rPr>
        <w:t>FY</w:t>
      </w:r>
      <w:r w:rsidR="00FC6D7E" w:rsidRPr="28B64698">
        <w:rPr>
          <w:color w:val="000000" w:themeColor="text1"/>
        </w:rPr>
        <w:t>25</w:t>
      </w:r>
      <w:r w:rsidRPr="28B64698">
        <w:rPr>
          <w:color w:val="000000" w:themeColor="text1"/>
        </w:rPr>
        <w:t xml:space="preserve"> - $</w:t>
      </w:r>
      <w:r w:rsidR="001B3F39">
        <w:rPr>
          <w:color w:val="000000" w:themeColor="text1"/>
        </w:rPr>
        <w:t>22.7</w:t>
      </w:r>
      <w:r w:rsidR="009844BA" w:rsidRPr="28B64698">
        <w:rPr>
          <w:color w:val="000000" w:themeColor="text1"/>
        </w:rPr>
        <w:t>M</w:t>
      </w:r>
    </w:p>
    <w:p w14:paraId="1176C899" w14:textId="78B6E598" w:rsidR="00823BA0" w:rsidRPr="00CC16B7" w:rsidRDefault="00823BA0" w:rsidP="0D51275F">
      <w:pPr>
        <w:rPr>
          <w:color w:val="000000" w:themeColor="text1"/>
        </w:rPr>
      </w:pPr>
      <w:r w:rsidRPr="28B64698">
        <w:rPr>
          <w:color w:val="000000" w:themeColor="text1"/>
        </w:rPr>
        <w:t>FY</w:t>
      </w:r>
      <w:r w:rsidR="00FC6D7E" w:rsidRPr="28B64698">
        <w:rPr>
          <w:color w:val="000000" w:themeColor="text1"/>
        </w:rPr>
        <w:t>26</w:t>
      </w:r>
      <w:r w:rsidRPr="28B64698">
        <w:rPr>
          <w:color w:val="000000" w:themeColor="text1"/>
        </w:rPr>
        <w:t xml:space="preserve"> - $</w:t>
      </w:r>
      <w:r w:rsidR="004149E8">
        <w:rPr>
          <w:color w:val="000000" w:themeColor="text1"/>
        </w:rPr>
        <w:t>18.8</w:t>
      </w:r>
      <w:r w:rsidR="009844BA" w:rsidRPr="28B64698">
        <w:rPr>
          <w:color w:val="000000" w:themeColor="text1"/>
        </w:rPr>
        <w:t>M</w:t>
      </w:r>
    </w:p>
    <w:p w14:paraId="14FA483D" w14:textId="1B92F8B9" w:rsidR="00823BA0" w:rsidRDefault="00823BA0" w:rsidP="0D51275F">
      <w:pPr>
        <w:rPr>
          <w:color w:val="000000" w:themeColor="text1"/>
        </w:rPr>
      </w:pPr>
      <w:r w:rsidRPr="412D0C80">
        <w:rPr>
          <w:color w:val="000000" w:themeColor="text1"/>
        </w:rPr>
        <w:t>FY</w:t>
      </w:r>
      <w:r w:rsidR="00FC6D7E" w:rsidRPr="412D0C80">
        <w:rPr>
          <w:color w:val="000000" w:themeColor="text1"/>
        </w:rPr>
        <w:t>27</w:t>
      </w:r>
      <w:r w:rsidRPr="412D0C80">
        <w:rPr>
          <w:color w:val="000000" w:themeColor="text1"/>
        </w:rPr>
        <w:t xml:space="preserve"> - $</w:t>
      </w:r>
      <w:r w:rsidR="004149E8">
        <w:rPr>
          <w:color w:val="000000" w:themeColor="text1"/>
        </w:rPr>
        <w:t>20.1</w:t>
      </w:r>
      <w:r w:rsidR="00C741FD" w:rsidRPr="412D0C80">
        <w:rPr>
          <w:color w:val="000000" w:themeColor="text1"/>
        </w:rPr>
        <w:t>M</w:t>
      </w:r>
    </w:p>
    <w:p w14:paraId="24D27C75" w14:textId="705C9876" w:rsidR="00E3303D" w:rsidRPr="00CC16B7" w:rsidRDefault="00E3303D" w:rsidP="0D51275F">
      <w:pPr>
        <w:rPr>
          <w:color w:val="000000" w:themeColor="text1"/>
        </w:rPr>
      </w:pPr>
      <w:r w:rsidRPr="412D0C80">
        <w:rPr>
          <w:color w:val="000000" w:themeColor="text1"/>
        </w:rPr>
        <w:t>FY2</w:t>
      </w:r>
      <w:r>
        <w:rPr>
          <w:color w:val="000000" w:themeColor="text1"/>
        </w:rPr>
        <w:t>8</w:t>
      </w:r>
      <w:r w:rsidRPr="412D0C80">
        <w:rPr>
          <w:color w:val="000000" w:themeColor="text1"/>
        </w:rPr>
        <w:t xml:space="preserve"> - $</w:t>
      </w:r>
      <w:r w:rsidR="004149E8">
        <w:rPr>
          <w:color w:val="000000" w:themeColor="text1"/>
        </w:rPr>
        <w:t>19.2</w:t>
      </w:r>
      <w:r w:rsidRPr="412D0C80">
        <w:rPr>
          <w:color w:val="000000" w:themeColor="text1"/>
        </w:rPr>
        <w:t>M</w:t>
      </w:r>
      <w:commentRangeEnd w:id="7"/>
      <w:r w:rsidR="005C7A72">
        <w:rPr>
          <w:rStyle w:val="CommentReference"/>
        </w:rPr>
        <w:commentReference w:id="7"/>
      </w:r>
    </w:p>
    <w:p w14:paraId="26726FDB" w14:textId="77777777" w:rsidR="00823BA0" w:rsidRPr="00F35D02" w:rsidRDefault="00823BA0" w:rsidP="00823BA0">
      <w:pPr>
        <w:rPr>
          <w:b/>
        </w:rPr>
      </w:pPr>
    </w:p>
    <w:p w14:paraId="0F39EEAA" w14:textId="0E04ACAC" w:rsidR="009B2338" w:rsidRPr="00017F58" w:rsidRDefault="002736D3" w:rsidP="00496DC9">
      <w:pPr>
        <w:pStyle w:val="ListParagraph"/>
        <w:numPr>
          <w:ilvl w:val="0"/>
          <w:numId w:val="6"/>
        </w:numPr>
        <w:ind w:left="630"/>
        <w:rPr>
          <w:color w:val="FF0000"/>
        </w:rPr>
      </w:pPr>
      <w:r w:rsidRPr="00F35D02">
        <w:t>Individual</w:t>
      </w:r>
      <w:r>
        <w:t xml:space="preserve"> awards will not normally exceed </w:t>
      </w:r>
      <w:r w:rsidR="13C8C99B">
        <w:t>48</w:t>
      </w:r>
      <w:r w:rsidRPr="00017F58">
        <w:rPr>
          <w:b/>
          <w:bCs/>
        </w:rPr>
        <w:t xml:space="preserve"> </w:t>
      </w:r>
      <w:r>
        <w:t xml:space="preserve">months with dollar </w:t>
      </w:r>
      <w:r w:rsidR="00B61D40">
        <w:t>values</w:t>
      </w:r>
      <w:r>
        <w:t xml:space="preserve"> </w:t>
      </w:r>
      <w:r w:rsidR="00006597">
        <w:t xml:space="preserve">normally </w:t>
      </w:r>
      <w:r>
        <w:t xml:space="preserve">ranging </w:t>
      </w:r>
      <w:r w:rsidR="00BC58FA">
        <w:t>from</w:t>
      </w:r>
      <w:r>
        <w:t xml:space="preserve"> $</w:t>
      </w:r>
      <w:r w:rsidR="009D6EF4">
        <w:t>2</w:t>
      </w:r>
      <w:r w:rsidR="330B4C11">
        <w:t>00K</w:t>
      </w:r>
      <w:r>
        <w:t xml:space="preserve"> to $</w:t>
      </w:r>
      <w:r w:rsidR="00005DD4">
        <w:t>20M</w:t>
      </w:r>
      <w:r>
        <w:t>.</w:t>
      </w:r>
      <w:r w:rsidR="00275FF6">
        <w:t xml:space="preserve"> </w:t>
      </w:r>
      <w:r w:rsidR="00017F58" w:rsidRPr="001D6F6F">
        <w:t xml:space="preserve">There is also the potential to make awards up to </w:t>
      </w:r>
      <w:r w:rsidR="00017F58">
        <w:t xml:space="preserve">any dollar value as long as the value does not exceed the available BAA ceiling amount. </w:t>
      </w:r>
      <w:r w:rsidR="00017F58" w:rsidRPr="001D6F6F">
        <w:t xml:space="preserve">   </w:t>
      </w:r>
    </w:p>
    <w:p w14:paraId="3C85BBE3" w14:textId="77777777" w:rsidR="009B2338" w:rsidRPr="00DF6778" w:rsidRDefault="009B2338">
      <w:pPr>
        <w:rPr>
          <w:color w:val="FF0000"/>
        </w:rPr>
      </w:pPr>
    </w:p>
    <w:p w14:paraId="7185BBEB" w14:textId="77777777" w:rsidR="003B4069" w:rsidRPr="006D108A" w:rsidRDefault="003B4069" w:rsidP="00691D3C">
      <w:pPr>
        <w:numPr>
          <w:ilvl w:val="0"/>
          <w:numId w:val="6"/>
        </w:numPr>
        <w:ind w:left="630" w:hanging="450"/>
      </w:pPr>
      <w:r w:rsidRPr="006D108A">
        <w:t>The Government reserves the right to select all, part, or none of the proposals received, subject to the availability of funds.  All potential Offerors should be aware that due to unanticipated budget fluctuations, funding in any or all areas may change with little or no notice.</w:t>
      </w:r>
    </w:p>
    <w:p w14:paraId="32871903" w14:textId="77777777" w:rsidR="003B4069" w:rsidRPr="006D108A" w:rsidRDefault="003B4069"/>
    <w:p w14:paraId="03D75EA3" w14:textId="37E686CF" w:rsidR="00D05509" w:rsidRPr="006D108A" w:rsidRDefault="003B4069">
      <w:r w:rsidRPr="006D108A">
        <w:t xml:space="preserve">2.  FORM. </w:t>
      </w:r>
      <w:r w:rsidR="00207860" w:rsidRPr="006D108A">
        <w:t xml:space="preserve"> </w:t>
      </w:r>
      <w:r w:rsidR="00275FF6" w:rsidRPr="006D108A">
        <w:t>Awards of efforts as a result of this announcement will be in the form of contracts, grants, cooperative ag</w:t>
      </w:r>
      <w:r w:rsidR="00964776" w:rsidRPr="006D108A">
        <w:t>reements</w:t>
      </w:r>
      <w:r w:rsidR="006C7808" w:rsidRPr="006D108A">
        <w:t xml:space="preserve"> or other transactions </w:t>
      </w:r>
      <w:r w:rsidR="00275FF6" w:rsidRPr="006D108A">
        <w:t>depending upon the nature of the work proposed.</w:t>
      </w:r>
      <w:r w:rsidR="003E7D98" w:rsidRPr="006D108A">
        <w:t xml:space="preserve">  </w:t>
      </w:r>
    </w:p>
    <w:p w14:paraId="78563ED2" w14:textId="77777777" w:rsidR="00D05509" w:rsidRPr="006D108A" w:rsidRDefault="00D05509"/>
    <w:p w14:paraId="1FB4F38E" w14:textId="5B5AE605" w:rsidR="004F4408" w:rsidRPr="006D108A" w:rsidRDefault="003B4069" w:rsidP="003B4069">
      <w:r w:rsidRPr="006D108A">
        <w:t xml:space="preserve">3.  </w:t>
      </w:r>
      <w:r w:rsidR="00C2743B" w:rsidRPr="006D108A">
        <w:t>BAA</w:t>
      </w:r>
      <w:r w:rsidR="007E5BBF" w:rsidRPr="006D108A">
        <w:t xml:space="preserve"> </w:t>
      </w:r>
      <w:r w:rsidR="00C2743B" w:rsidRPr="006D108A">
        <w:t>TYPE</w:t>
      </w:r>
      <w:r w:rsidRPr="006D108A">
        <w:t xml:space="preserve">:  </w:t>
      </w:r>
      <w:r w:rsidR="00C2743B" w:rsidRPr="006D108A">
        <w:rPr>
          <w:b/>
        </w:rPr>
        <w:t>This is a two-step open broad agency announcement</w:t>
      </w:r>
      <w:r w:rsidR="00C2743B" w:rsidRPr="006D108A">
        <w:t xml:space="preserve">.  </w:t>
      </w:r>
      <w:r w:rsidRPr="006D108A">
        <w:t xml:space="preserve">This announcement constitutes the only solicitation.  </w:t>
      </w:r>
    </w:p>
    <w:p w14:paraId="7BF04C66" w14:textId="77777777" w:rsidR="004F4408" w:rsidRPr="006D108A" w:rsidRDefault="004F4408" w:rsidP="003B4069"/>
    <w:p w14:paraId="4CAFDFA3" w14:textId="62DA506D" w:rsidR="003B4069" w:rsidRPr="006D108A" w:rsidRDefault="00C2743B" w:rsidP="003B4069">
      <w:r w:rsidRPr="006D108A">
        <w:lastRenderedPageBreak/>
        <w:t xml:space="preserve">As </w:t>
      </w:r>
      <w:r w:rsidR="004F4408" w:rsidRPr="006D108A">
        <w:rPr>
          <w:b/>
          <w:u w:val="single"/>
        </w:rPr>
        <w:t>STEP ONE</w:t>
      </w:r>
      <w:r w:rsidRPr="006D108A">
        <w:rPr>
          <w:b/>
          <w:u w:val="single"/>
        </w:rPr>
        <w:t xml:space="preserve"> </w:t>
      </w:r>
      <w:r w:rsidR="00D03A6E" w:rsidRPr="006D108A">
        <w:t>–</w:t>
      </w:r>
      <w:r w:rsidRPr="006D108A">
        <w:t xml:space="preserve"> </w:t>
      </w:r>
      <w:r w:rsidR="00D03A6E" w:rsidRPr="006D108A">
        <w:rPr>
          <w:b/>
          <w:u w:val="single"/>
        </w:rPr>
        <w:t>The Government is</w:t>
      </w:r>
      <w:r w:rsidR="003B4069" w:rsidRPr="006D108A">
        <w:rPr>
          <w:b/>
          <w:u w:val="single"/>
        </w:rPr>
        <w:t xml:space="preserve"> only soliciting white papers at this time.</w:t>
      </w:r>
      <w:r w:rsidR="003B4069" w:rsidRPr="006D108A">
        <w:t xml:space="preserve">  </w:t>
      </w:r>
      <w:r w:rsidR="003B4069" w:rsidRPr="006D108A">
        <w:rPr>
          <w:b/>
        </w:rPr>
        <w:t>DO NOT SUBMIT A FORMAL PROPOSAL.</w:t>
      </w:r>
      <w:r w:rsidR="003B4069" w:rsidRPr="006D108A">
        <w:t xml:space="preserve">  Those white papers found to be consistent with the intent of this BAA</w:t>
      </w:r>
      <w:r w:rsidR="005A5293" w:rsidRPr="006D108A">
        <w:t xml:space="preserve"> </w:t>
      </w:r>
      <w:r w:rsidR="003B4069" w:rsidRPr="006D108A">
        <w:t>may be invited to submi</w:t>
      </w:r>
      <w:r w:rsidR="00691D3C" w:rsidRPr="006D108A">
        <w:t>t a technical and cost proposal.  S</w:t>
      </w:r>
      <w:r w:rsidR="003B4069" w:rsidRPr="006D108A">
        <w:t xml:space="preserve">ee Section VI of this announcement for further details regarding the proposal.    </w:t>
      </w:r>
    </w:p>
    <w:p w14:paraId="1223505A" w14:textId="77777777" w:rsidR="00212F20" w:rsidRPr="006D108A" w:rsidRDefault="00212F20"/>
    <w:p w14:paraId="6FCE41E4" w14:textId="77777777" w:rsidR="009D5DE4" w:rsidRPr="006D108A" w:rsidRDefault="009D5DE4">
      <w:pPr>
        <w:rPr>
          <w:b/>
        </w:rPr>
      </w:pPr>
      <w:r w:rsidRPr="006D108A">
        <w:rPr>
          <w:b/>
        </w:rPr>
        <w:t xml:space="preserve">III. </w:t>
      </w:r>
      <w:r w:rsidRPr="006D108A">
        <w:rPr>
          <w:b/>
          <w:u w:val="single"/>
        </w:rPr>
        <w:t>ELIGIBILITY INFORMATION</w:t>
      </w:r>
      <w:r w:rsidRPr="006D108A">
        <w:rPr>
          <w:b/>
        </w:rPr>
        <w:t>:</w:t>
      </w:r>
    </w:p>
    <w:p w14:paraId="56C2C6AE" w14:textId="77777777" w:rsidR="003B1364" w:rsidRPr="006D108A" w:rsidRDefault="003B1364" w:rsidP="006D37CE">
      <w:pPr>
        <w:rPr>
          <w:i/>
        </w:rPr>
      </w:pPr>
    </w:p>
    <w:p w14:paraId="094CEEFC" w14:textId="2DB56DB8" w:rsidR="00C7057F" w:rsidRPr="006D108A" w:rsidRDefault="00C7057F" w:rsidP="00C7057F">
      <w:r w:rsidRPr="006D108A">
        <w:t>1.  ELIGIBILITY:  All qualified offerors who meet the requirements of this BAA</w:t>
      </w:r>
      <w:r w:rsidR="005A5293" w:rsidRPr="006D108A">
        <w:t xml:space="preserve"> </w:t>
      </w:r>
      <w:r w:rsidRPr="006D108A">
        <w:t xml:space="preserve">may apply.  </w:t>
      </w:r>
    </w:p>
    <w:p w14:paraId="6778F0FE" w14:textId="77777777" w:rsidR="00C7057F" w:rsidRPr="006D108A" w:rsidRDefault="00C7057F" w:rsidP="00C7057F"/>
    <w:p w14:paraId="25C22A00" w14:textId="77777777" w:rsidR="00C7057F" w:rsidRPr="006D108A" w:rsidRDefault="00C7057F" w:rsidP="00C7057F">
      <w:r w:rsidRPr="006D108A">
        <w:t xml:space="preserve">2.  FOREIGN PARTICIPATION/ACCESS: </w:t>
      </w:r>
    </w:p>
    <w:p w14:paraId="24D200CB" w14:textId="77777777" w:rsidR="00C7057F" w:rsidRPr="006D108A" w:rsidRDefault="00C7057F" w:rsidP="00C7057F">
      <w:r w:rsidRPr="006D108A">
        <w:t xml:space="preserve"> </w:t>
      </w:r>
    </w:p>
    <w:p w14:paraId="27752777" w14:textId="1447FFF2" w:rsidR="00C7057F" w:rsidRPr="006D108A" w:rsidRDefault="00C7057F" w:rsidP="00C7057F">
      <w:pPr>
        <w:numPr>
          <w:ilvl w:val="0"/>
          <w:numId w:val="19"/>
        </w:numPr>
        <w:spacing w:after="160" w:line="259" w:lineRule="auto"/>
      </w:pPr>
      <w:r w:rsidRPr="006D108A">
        <w:rPr>
          <w:b/>
        </w:rPr>
        <w:t>This BAA</w:t>
      </w:r>
      <w:r w:rsidR="005A5293" w:rsidRPr="006D108A">
        <w:rPr>
          <w:b/>
        </w:rPr>
        <w:t xml:space="preserve"> </w:t>
      </w:r>
      <w:r w:rsidRPr="006D108A">
        <w:rPr>
          <w:b/>
        </w:rPr>
        <w:t>is closed to foreign participation.</w:t>
      </w:r>
      <w:r w:rsidRPr="006D108A">
        <w:t xml:space="preserve"> </w:t>
      </w:r>
      <w:r w:rsidR="0009797E" w:rsidRPr="006D108A">
        <w:rPr>
          <w:i/>
        </w:rPr>
        <w:t xml:space="preserve"> </w:t>
      </w:r>
      <w:r w:rsidRPr="006D108A">
        <w:t>This includes both foreign ownership and foreign nationals as employees or subcontractors.</w:t>
      </w:r>
    </w:p>
    <w:p w14:paraId="5477D127" w14:textId="77777777" w:rsidR="00C7057F" w:rsidRPr="006D108A" w:rsidRDefault="00C7057F" w:rsidP="00C7057F">
      <w:pPr>
        <w:numPr>
          <w:ilvl w:val="0"/>
          <w:numId w:val="19"/>
        </w:numPr>
        <w:spacing w:after="160" w:line="259" w:lineRule="auto"/>
      </w:pPr>
      <w:r w:rsidRPr="006D108A">
        <w:t xml:space="preserve">Exceptions.  </w:t>
      </w:r>
    </w:p>
    <w:p w14:paraId="139FA59B" w14:textId="7950FE8A" w:rsidR="00C7057F" w:rsidRPr="006D108A" w:rsidRDefault="00C7057F" w:rsidP="00A1551A">
      <w:pPr>
        <w:numPr>
          <w:ilvl w:val="1"/>
          <w:numId w:val="25"/>
        </w:numPr>
        <w:spacing w:after="160" w:line="259" w:lineRule="auto"/>
      </w:pPr>
      <w:r w:rsidRPr="006D108A">
        <w:t>Fundamental Research.  If the work to be performed is unclassified, fundamental research, this must be clearly identified in the white paper and/or proposal.  See Part II, Section I for more details regarding Fundamental Research.  Offerors should still identify any performance by foreign nationals at any level (prime contractor or subcontractor) in their proposals.  Please specify the nationals’ country of origin, the type of visa or work permit under which they are performing and an explanation of their anticipated level of involvement.  You may be asked to provide additional information during negotiations in order to verify the foreign citizen’s eligibility to participate on any contract or assistance agreement</w:t>
      </w:r>
      <w:r w:rsidR="00207860" w:rsidRPr="006D108A">
        <w:t xml:space="preserve"> or other transaction </w:t>
      </w:r>
      <w:r w:rsidRPr="006D108A">
        <w:t>issued as a result of this announcement</w:t>
      </w:r>
    </w:p>
    <w:p w14:paraId="6EA0D604" w14:textId="27733A3A" w:rsidR="00352C33" w:rsidRPr="006D108A" w:rsidRDefault="00C7057F" w:rsidP="00A1551A">
      <w:pPr>
        <w:numPr>
          <w:ilvl w:val="1"/>
          <w:numId w:val="25"/>
        </w:numPr>
        <w:spacing w:after="160" w:line="259" w:lineRule="auto"/>
      </w:pPr>
      <w:r w:rsidRPr="006D108A">
        <w:t xml:space="preserve">Foreign Ownership, Control or Influence (FOCI) companies who have mitigation plans/paperwork in place.  Proof of </w:t>
      </w:r>
      <w:r w:rsidRPr="006D108A">
        <w:rPr>
          <w:b/>
          <w:u w:val="single"/>
        </w:rPr>
        <w:t>approved</w:t>
      </w:r>
      <w:r w:rsidRPr="006D108A">
        <w:t xml:space="preserve"> mitigation documentation must be provided to the contracting office focal point, </w:t>
      </w:r>
      <w:r w:rsidR="00C5610C" w:rsidRPr="006D108A">
        <w:t>Amber Buckley</w:t>
      </w:r>
      <w:r w:rsidRPr="006D108A">
        <w:t>, Contracting Officer, telephone (315) 330-</w:t>
      </w:r>
      <w:r w:rsidR="00C5610C" w:rsidRPr="006D108A">
        <w:t>3605</w:t>
      </w:r>
      <w:r w:rsidRPr="006D108A">
        <w:t xml:space="preserve">, or e-mail </w:t>
      </w:r>
      <w:r w:rsidR="00C5610C" w:rsidRPr="006D108A">
        <w:t>Amber.Buckley</w:t>
      </w:r>
      <w:r w:rsidRPr="006D108A">
        <w:t xml:space="preserve">@us.af.mil prior to submitting a white paper and/or a proposal.  For information on FOCI mitigation, contact the </w:t>
      </w:r>
      <w:r w:rsidR="00352C33" w:rsidRPr="006D108A">
        <w:t xml:space="preserve">contact the Defense Counterintelligence and Security Agency (DCSA).   Additional details can be found at: </w:t>
      </w:r>
      <w:bookmarkStart w:id="8" w:name="_Hlk137840196"/>
      <w:r w:rsidR="00EE002E">
        <w:fldChar w:fldCharType="begin"/>
      </w:r>
      <w:r w:rsidR="00EE002E">
        <w:instrText xml:space="preserve"> HYPERLINK "https://www.dcsa.mil/Industrial-Security/Entity-Vetting-Facility-Clearances-FOCI/Foreign-Ownership-Control-or-Influence/" </w:instrText>
      </w:r>
      <w:r w:rsidR="00EE002E">
        <w:fldChar w:fldCharType="separate"/>
      </w:r>
      <w:r w:rsidR="00EE002E">
        <w:rPr>
          <w:rStyle w:val="Hyperlink"/>
        </w:rPr>
        <w:t>Foreign Ownership, Control or Influence (dcsa.mil)</w:t>
      </w:r>
      <w:r w:rsidR="00EE002E">
        <w:fldChar w:fldCharType="end"/>
      </w:r>
      <w:bookmarkEnd w:id="8"/>
    </w:p>
    <w:p w14:paraId="2B3F45D3" w14:textId="77777777" w:rsidR="00C7057F" w:rsidRPr="006D108A" w:rsidRDefault="00C7057F" w:rsidP="00A1551A">
      <w:pPr>
        <w:numPr>
          <w:ilvl w:val="1"/>
          <w:numId w:val="25"/>
        </w:numPr>
        <w:spacing w:after="160" w:line="259" w:lineRule="auto"/>
      </w:pPr>
      <w:r w:rsidRPr="006D108A">
        <w:t xml:space="preserve">Foreign Nationals as Employees or Subcontractors. </w:t>
      </w:r>
      <w:r w:rsidRPr="006D108A">
        <w:rPr>
          <w:b/>
        </w:rPr>
        <w:t>Applicable to any effort not considered Fundamental Research.</w:t>
      </w:r>
      <w:r w:rsidRPr="006D108A">
        <w:t xml:space="preserve">  </w:t>
      </w:r>
      <w:r w:rsidRPr="006D108A">
        <w:rPr>
          <w:rFonts w:eastAsia="Calibri"/>
          <w:szCs w:val="21"/>
        </w:rPr>
        <w:t xml:space="preserve">Offerors are responsible for ensuring that all employees and/or subcontractors who will work on a resulting contract are eligible to do so.  Any employee who is not a U.S. citizen or a permanent resident will be restricted from working on any resultant contract unless prior approval of the Department of State or the Department of Commerce is obtained via a technical assistance agreement or an export license. Violations of these regulations can result in criminal or civil penalties. </w:t>
      </w:r>
    </w:p>
    <w:p w14:paraId="3566788F" w14:textId="77777777" w:rsidR="00C7057F" w:rsidRPr="006D108A" w:rsidRDefault="00C7057F" w:rsidP="00C7057F">
      <w:pPr>
        <w:numPr>
          <w:ilvl w:val="0"/>
          <w:numId w:val="19"/>
        </w:numPr>
      </w:pPr>
      <w:r w:rsidRPr="006D108A">
        <w:t xml:space="preserve">Information Regarding Non-US Citizens Assigned to this Project </w:t>
      </w:r>
    </w:p>
    <w:p w14:paraId="372BD5AC" w14:textId="77777777" w:rsidR="00C7057F" w:rsidRPr="006D108A" w:rsidRDefault="00C7057F" w:rsidP="00C7057F">
      <w:pPr>
        <w:ind w:left="240"/>
      </w:pPr>
    </w:p>
    <w:p w14:paraId="27B10B84" w14:textId="30CC6C8B" w:rsidR="00C7057F" w:rsidRPr="006D108A" w:rsidRDefault="00C7057F" w:rsidP="00C7057F">
      <w:pPr>
        <w:numPr>
          <w:ilvl w:val="1"/>
          <w:numId w:val="4"/>
        </w:numPr>
      </w:pPr>
      <w:r w:rsidRPr="006D108A">
        <w:t>Contractor employees requiring access to USAF bases, AFRL facilities, and/or access to U.S. Government Information Technology (IT) networks in connection with the work on contracts, assistance instruments or other transactions</w:t>
      </w:r>
      <w:r w:rsidR="00207860" w:rsidRPr="006D108A">
        <w:t xml:space="preserve"> </w:t>
      </w:r>
      <w:r w:rsidRPr="006D108A">
        <w:t xml:space="preserve">awarded under this </w:t>
      </w:r>
      <w:r w:rsidR="00EB5E0A" w:rsidRPr="006D108A">
        <w:t xml:space="preserve">BAA </w:t>
      </w:r>
      <w:r w:rsidRPr="006D108A">
        <w:rPr>
          <w:b/>
        </w:rPr>
        <w:t>must be U.S. citizens</w:t>
      </w:r>
      <w:r w:rsidRPr="006D108A">
        <w:t xml:space="preserve">.  For the purpose of base and network access, possession of a permanent </w:t>
      </w:r>
      <w:r w:rsidRPr="006D108A">
        <w:lastRenderedPageBreak/>
        <w:t xml:space="preserve">resident card ("Green Card") does not equate to U.S. citizenship.  This requirement does not apply to foreign nationals approved by the U.S. Department of Defense or U.S. State Department under international personnel exchange agreements with foreign governments.  It also does not apply to dual citizens who possess US citizenship, to include Naturalized citizens.  Any waivers to this requirement must be granted in writing by the Contracting Officer prior to providing access.  Specific format for waiver request will be provided upon request to the Contracting Officer.  The above requirements are in addition to any other contract requirements related to obtaining a Common Access Card (CAC). </w:t>
      </w:r>
    </w:p>
    <w:p w14:paraId="4E138D3C" w14:textId="77777777" w:rsidR="00A1551A" w:rsidRPr="006D108A" w:rsidRDefault="00A1551A" w:rsidP="00A1551A">
      <w:pPr>
        <w:ind w:left="1320"/>
      </w:pPr>
    </w:p>
    <w:p w14:paraId="5F1E1F2C" w14:textId="44CA2E71" w:rsidR="00C7057F" w:rsidRPr="006D108A" w:rsidRDefault="00C7057F" w:rsidP="00C7057F">
      <w:pPr>
        <w:numPr>
          <w:ilvl w:val="1"/>
          <w:numId w:val="4"/>
        </w:numPr>
      </w:pPr>
      <w:r w:rsidRPr="006D108A">
        <w:t>For the purposes of Paragraph 1, i</w:t>
      </w:r>
      <w:r w:rsidR="0008208C" w:rsidRPr="006D108A">
        <w:t>f</w:t>
      </w:r>
      <w:r w:rsidRPr="006D108A">
        <w:t xml:space="preserve"> an IT network/system does not require AFRL to endorse a contractor's application to said network/system in order to gain access, the organization operating the IT network/system is responsible for controlling access to its system.  If an IT network/system requires a U.S. Government sponsor to endorse the application in order for access to the IT network/system, AFRL will only endorse the following types of applications, consistent with the requirements above:</w:t>
      </w:r>
    </w:p>
    <w:p w14:paraId="219EB5CD" w14:textId="77777777" w:rsidR="00C7057F" w:rsidRPr="006D108A" w:rsidRDefault="00C7057F" w:rsidP="00C7057F">
      <w:pPr>
        <w:ind w:left="600"/>
      </w:pPr>
    </w:p>
    <w:p w14:paraId="60B132A4" w14:textId="6F15C002" w:rsidR="00C7057F" w:rsidRPr="006D108A" w:rsidRDefault="00C7057F" w:rsidP="00C7057F">
      <w:pPr>
        <w:numPr>
          <w:ilvl w:val="0"/>
          <w:numId w:val="18"/>
        </w:numPr>
        <w:ind w:left="1710"/>
      </w:pPr>
      <w:r w:rsidRPr="006D108A">
        <w:t>Contractor employees who are U.S. citizens performing work under contracts, assistance instruments or other transactions</w:t>
      </w:r>
      <w:r w:rsidR="00207860" w:rsidRPr="006D108A">
        <w:t xml:space="preserve"> </w:t>
      </w:r>
      <w:r w:rsidRPr="006D108A">
        <w:t xml:space="preserve">awarded under this </w:t>
      </w:r>
      <w:r w:rsidRPr="006D108A">
        <w:rPr>
          <w:bCs/>
        </w:rPr>
        <w:t>BAA</w:t>
      </w:r>
      <w:r w:rsidRPr="006D108A">
        <w:t>.</w:t>
      </w:r>
    </w:p>
    <w:p w14:paraId="08F0AE20" w14:textId="77777777" w:rsidR="00C7057F" w:rsidRPr="006D108A" w:rsidRDefault="00C7057F" w:rsidP="00C7057F">
      <w:pPr>
        <w:numPr>
          <w:ilvl w:val="0"/>
          <w:numId w:val="18"/>
        </w:numPr>
        <w:ind w:left="1710"/>
      </w:pPr>
      <w:r w:rsidRPr="006D108A">
        <w:t>Contractor employees who are non-U.S. citizens and who have been granted a waiver.</w:t>
      </w:r>
    </w:p>
    <w:p w14:paraId="1454AE5C" w14:textId="77777777" w:rsidR="00C7057F" w:rsidRPr="00DF6778" w:rsidRDefault="00C7057F" w:rsidP="00C7057F">
      <w:pPr>
        <w:rPr>
          <w:color w:val="FF0000"/>
        </w:rPr>
      </w:pPr>
    </w:p>
    <w:p w14:paraId="0FB1C3C2" w14:textId="77777777" w:rsidR="00C7057F" w:rsidRPr="00C537DF" w:rsidRDefault="00C7057F" w:rsidP="00C7057F">
      <w:r w:rsidRPr="00C537DF">
        <w:t>Any additional access restrictions established by the IT network/system owner apply.</w:t>
      </w:r>
    </w:p>
    <w:p w14:paraId="31AFB621" w14:textId="77777777" w:rsidR="00C7057F" w:rsidRPr="00C537DF" w:rsidRDefault="00C7057F" w:rsidP="00C7057F"/>
    <w:p w14:paraId="3CEAE2DC" w14:textId="22BAFBB6" w:rsidR="00C7057F" w:rsidRPr="00C537DF" w:rsidRDefault="00C7057F" w:rsidP="00C7057F">
      <w:r w:rsidRPr="00C537DF">
        <w:t>3.  FEDERALLY FUNDED RESEARCH AND DEVELOPMENT CENTERS AND GOVERNMENT ENTITIES:  Federally Funded Research and Development Centers (FFRDCs) and Government entities (e.g., Government/National laboratories, military educational institutions, etc.) are subject to applicable direct competition limitations and cannot propose to this</w:t>
      </w:r>
      <w:r w:rsidRPr="00C537DF">
        <w:rPr>
          <w:b/>
        </w:rPr>
        <w:t xml:space="preserve"> </w:t>
      </w:r>
      <w:r w:rsidRPr="00C537DF">
        <w:rPr>
          <w:bCs/>
        </w:rPr>
        <w:t>BAA</w:t>
      </w:r>
      <w:r w:rsidRPr="00C537DF">
        <w:rPr>
          <w:b/>
        </w:rPr>
        <w:t xml:space="preserve"> </w:t>
      </w:r>
      <w:r w:rsidRPr="00C537DF">
        <w:t xml:space="preserve">in any capacity unless they meet the following conditions: </w:t>
      </w:r>
    </w:p>
    <w:p w14:paraId="1A0DE7B8" w14:textId="77777777" w:rsidR="00C7057F" w:rsidRPr="00C537DF" w:rsidRDefault="00C7057F" w:rsidP="00C7057F"/>
    <w:p w14:paraId="227F307F" w14:textId="77777777" w:rsidR="00C7057F" w:rsidRPr="00C537DF" w:rsidRDefault="00C7057F" w:rsidP="00C7057F">
      <w:pPr>
        <w:numPr>
          <w:ilvl w:val="0"/>
          <w:numId w:val="14"/>
        </w:numPr>
      </w:pPr>
      <w:r w:rsidRPr="00C537DF">
        <w:rPr>
          <w:u w:val="single"/>
        </w:rPr>
        <w:t>FFRDCs</w:t>
      </w:r>
      <w:r w:rsidRPr="00C537DF">
        <w:t xml:space="preserve">:  FFRDCs must clearly demonstrate that the proposed work is not otherwise available from the private sector; and FFRDCs must provide a letter on official letterhead from their sponsoring organization citing the specific authority establishing their eligibility to propose to Government solicitations and compete with industry, and their compliance with the associated FFRDC sponsor agreement’s terms and conditions.  This information is required for FFRDCs proposing to be prime contractors or sub-awardees. </w:t>
      </w:r>
    </w:p>
    <w:p w14:paraId="047449E3" w14:textId="77777777" w:rsidR="00C7057F" w:rsidRPr="00C537DF" w:rsidRDefault="00C7057F" w:rsidP="00C7057F"/>
    <w:p w14:paraId="7C434375" w14:textId="77777777" w:rsidR="00C7057F" w:rsidRPr="00C537DF" w:rsidRDefault="00C7057F" w:rsidP="00C7057F">
      <w:pPr>
        <w:numPr>
          <w:ilvl w:val="0"/>
          <w:numId w:val="14"/>
        </w:numPr>
      </w:pPr>
      <w:r w:rsidRPr="00C537DF">
        <w:rPr>
          <w:u w:val="single"/>
        </w:rPr>
        <w:t>Government Entities</w:t>
      </w:r>
      <w:r w:rsidRPr="00C537DF">
        <w:t xml:space="preserve">:  Government entities must clearly demonstrate that the work is not otherwise available from the private sector and provide written documentation citing the specific statutory authority and contractual authority, if relevant, establishing their ability to propose to Government solicitations.  While 10 U.S.C.§ 2539b may be the appropriate statutory starting point for some entities, specific supporting regulatory guidance, together with evidence of agency approval, will still be required to fully establish eligibility. </w:t>
      </w:r>
    </w:p>
    <w:p w14:paraId="3B7FCFF9" w14:textId="77777777" w:rsidR="00C7057F" w:rsidRPr="00C537DF" w:rsidRDefault="00C7057F" w:rsidP="00C7057F"/>
    <w:p w14:paraId="315A4FA9" w14:textId="77777777" w:rsidR="00C7057F" w:rsidRPr="00C537DF" w:rsidRDefault="00C7057F" w:rsidP="00C7057F">
      <w:r w:rsidRPr="00C537DF">
        <w:t>FFRDC and Government entity eligibility will be determined on a case-by-case basis; however, the burden to prove eligibility for all team members rests solely with the proposer.</w:t>
      </w:r>
    </w:p>
    <w:p w14:paraId="70AED5D1" w14:textId="77777777" w:rsidR="00C7057F" w:rsidRPr="00C537DF" w:rsidRDefault="00C7057F" w:rsidP="00C7057F"/>
    <w:p w14:paraId="7E4DA171" w14:textId="77777777" w:rsidR="00C7057F" w:rsidRPr="00C537DF" w:rsidRDefault="00C7057F" w:rsidP="00C7057F">
      <w:r w:rsidRPr="00C537DF">
        <w:t>Government agencies interested in performing work related to this announcement should contact the Technical Point of Contact (TPOC).  If resulting discussions reveal a mutual interest, cooperation may be pursued via other vehicles.</w:t>
      </w:r>
      <w:r w:rsidR="0087525B" w:rsidRPr="00C537DF">
        <w:t xml:space="preserve">   </w:t>
      </w:r>
    </w:p>
    <w:p w14:paraId="03376943" w14:textId="77777777" w:rsidR="0087525B" w:rsidRPr="00C537DF" w:rsidRDefault="0087525B" w:rsidP="00C7057F"/>
    <w:p w14:paraId="7FCDD088" w14:textId="47FF05A4" w:rsidR="0087525B" w:rsidRPr="00C537DF" w:rsidRDefault="0087525B" w:rsidP="00E159F8">
      <w:pPr>
        <w:numPr>
          <w:ilvl w:val="1"/>
          <w:numId w:val="25"/>
        </w:numPr>
        <w:ind w:left="360"/>
      </w:pPr>
      <w:r w:rsidRPr="00C537DF">
        <w:t>ORGANIZATIONAL CONFLICTS OF INTEREST:  In accordance with FAR 9.5, offerors are required to identify and disclose all facts relevant to potential OCIs involving the offerors organization and any proposed team member (sub</w:t>
      </w:r>
      <w:r w:rsidR="00FA4907" w:rsidRPr="00C537DF">
        <w:t>-</w:t>
      </w:r>
      <w:r w:rsidRPr="00C537DF">
        <w:t>awardee, consultant). Under this Section, the offeror is responsible for providing this disclosure with each proposal submitted to the solicitation. The disclosure must include the offerors, and as applicable, proposed team member’s OCI mitigation plan. The OCI mitigation plan must include a description of the actions the offeror has taken, or intends to take, to prevent the existence of conflicting roles that might bias the offerors judgment and to prevent the offeror from having unfair competitive advantage. The OCI mitigation plan will specifically discuss the disclosed OCI in the context of each of the OCI limitations outlined in FAR 9.505-1 through FAR 9.505-4.</w:t>
      </w:r>
    </w:p>
    <w:p w14:paraId="15C5DD29" w14:textId="77777777" w:rsidR="0087525B" w:rsidRPr="00C537DF" w:rsidRDefault="0087525B" w:rsidP="0087525B"/>
    <w:p w14:paraId="62C219BA" w14:textId="50434711" w:rsidR="0087525B" w:rsidRPr="00C537DF" w:rsidRDefault="0087525B" w:rsidP="0087525B">
      <w:r w:rsidRPr="00C537DF">
        <w:t xml:space="preserve">a. </w:t>
      </w:r>
      <w:r w:rsidRPr="00C537DF">
        <w:rPr>
          <w:u w:val="single"/>
        </w:rPr>
        <w:t xml:space="preserve">Agency Supplemental OCI Policy: </w:t>
      </w:r>
      <w:r w:rsidRPr="00C537DF">
        <w:t>In addition, AFRL has a supplemental OCI policy that prohibits contractors/performers from concurrently providing Scientific Engineering Technical Assistance (SETA), Advisory and Assistance Services (A&amp;AS) or similar support services and being a technical performer. Therefore, as part of the FAR 9.5 disclosure requirement above, an offeror must affirm whether the offeror or any proposed team member (sub</w:t>
      </w:r>
      <w:r w:rsidR="00BB6CAF" w:rsidRPr="00C537DF">
        <w:t>-</w:t>
      </w:r>
      <w:r w:rsidRPr="00C537DF">
        <w:t>awardee, consultant) is providing SETA, A&amp;AS, or similar support to any AFRL office(s) under: (a) a current award or subaward; or (b) a past award or subaward that ended within one calendar year prior to the proposal’s submission date. If SETA, A&amp;AS, or similar support is being or was provided to any AFRL office(s), the proposal must include:</w:t>
      </w:r>
    </w:p>
    <w:p w14:paraId="4B61D860" w14:textId="400A31C4" w:rsidR="0087525B" w:rsidRPr="00DF6778" w:rsidRDefault="0087525B" w:rsidP="0D51275F">
      <w:pPr>
        <w:rPr>
          <w:color w:val="000000" w:themeColor="text1"/>
        </w:rPr>
      </w:pPr>
      <w:r>
        <w:br/>
      </w:r>
      <w:r w:rsidRPr="0D51275F">
        <w:rPr>
          <w:color w:val="000000" w:themeColor="text1"/>
        </w:rPr>
        <w:t>. The name of the AFRL office receiving the support;</w:t>
      </w:r>
      <w:r>
        <w:br/>
      </w:r>
      <w:r w:rsidRPr="0D51275F">
        <w:rPr>
          <w:color w:val="000000" w:themeColor="text1"/>
        </w:rPr>
        <w:t>. The prime contract number;</w:t>
      </w:r>
      <w:r>
        <w:br/>
      </w:r>
      <w:r w:rsidRPr="0D51275F">
        <w:rPr>
          <w:color w:val="000000" w:themeColor="text1"/>
        </w:rPr>
        <w:t>. Identification of proposed team member (sub</w:t>
      </w:r>
      <w:r w:rsidR="00BB6CAF" w:rsidRPr="0D51275F">
        <w:rPr>
          <w:color w:val="000000" w:themeColor="text1"/>
        </w:rPr>
        <w:t>-</w:t>
      </w:r>
      <w:r w:rsidRPr="0D51275F">
        <w:rPr>
          <w:color w:val="000000" w:themeColor="text1"/>
        </w:rPr>
        <w:t>awardee, consultant) providing the support; and</w:t>
      </w:r>
      <w:r>
        <w:br/>
      </w:r>
      <w:r w:rsidRPr="0D51275F">
        <w:rPr>
          <w:color w:val="000000" w:themeColor="text1"/>
        </w:rPr>
        <w:t>. An OCI mitigation plan in accordance with FAR 9.5.</w:t>
      </w:r>
    </w:p>
    <w:p w14:paraId="03B6B29F" w14:textId="77777777" w:rsidR="0087525B" w:rsidRPr="00895051" w:rsidRDefault="0087525B" w:rsidP="0087525B">
      <w:r w:rsidRPr="00895051">
        <w:br/>
        <w:t xml:space="preserve">b. </w:t>
      </w:r>
      <w:r w:rsidRPr="00895051">
        <w:rPr>
          <w:u w:val="single"/>
        </w:rPr>
        <w:t>Government Procedures</w:t>
      </w:r>
      <w:r w:rsidRPr="00895051">
        <w:t>: In accordance with FAR 9.503, 9.504 and 9.506, the Government will evaluate OCI mitigation plans to avoid, neutralize or mitigate potential OCI issues before award and to determine whether it is in the Government’s interest to grant a waiver. The Government will only evaluate OCI mitigation plans for proposals that are determined selectable under the solicitation evaluation criteria and funding availability. The Government may require proposers to provide additional information to assist the Government in evaluating the offerors OCI mitigation plan. If the Government determines that an offeror failed to fully disclose an OCI; or failed to provide the affirmation of AFRL support as described above; or failed to reasonably provide additional information requested by the Government to assist in evaluating the proposer’s OCI mitigation plan, the Government may reject the proposal and withdraw it from consideration for award.</w:t>
      </w:r>
    </w:p>
    <w:p w14:paraId="12EF25C7" w14:textId="77777777" w:rsidR="0087525B" w:rsidRPr="00895051" w:rsidRDefault="0087525B" w:rsidP="0087525B"/>
    <w:p w14:paraId="524E58DC" w14:textId="11341CD5" w:rsidR="00C84372" w:rsidRPr="00895051" w:rsidRDefault="00C84372" w:rsidP="00C84372">
      <w:pPr>
        <w:pStyle w:val="PlainText"/>
        <w:rPr>
          <w:rFonts w:ascii="Times New Roman" w:hAnsi="Times New Roman" w:cs="Times New Roman"/>
          <w:sz w:val="24"/>
          <w:szCs w:val="24"/>
        </w:rPr>
      </w:pPr>
      <w:r w:rsidRPr="00895051">
        <w:rPr>
          <w:rFonts w:ascii="Times New Roman" w:hAnsi="Times New Roman" w:cs="Times New Roman"/>
          <w:sz w:val="24"/>
          <w:szCs w:val="24"/>
        </w:rPr>
        <w:t>5. S&amp;T PROTECTION. In accordance with AFRLI 61-113, S&amp;T Protection, Contractors/Recipients are required to submit with their proposal a Standard Form 424, "Research and Related and Senior and Key Person Profile (Expanded), as well as a Security Program Questionnaire, which are included in the RI-Specific Proposal Preparation Instructions and can be accessed at:</w:t>
      </w:r>
    </w:p>
    <w:p w14:paraId="22B3D886" w14:textId="77777777" w:rsidR="00C84372" w:rsidRPr="00895051" w:rsidRDefault="00F76ACF" w:rsidP="00C84372">
      <w:pPr>
        <w:pStyle w:val="PlainText"/>
        <w:rPr>
          <w:rFonts w:ascii="Times New Roman" w:hAnsi="Times New Roman" w:cs="Times New Roman"/>
          <w:sz w:val="24"/>
          <w:szCs w:val="24"/>
        </w:rPr>
      </w:pPr>
      <w:hyperlink r:id="rId20" w:history="1">
        <w:r w:rsidR="00C84372" w:rsidRPr="00895051">
          <w:rPr>
            <w:rStyle w:val="Hyperlink"/>
            <w:rFonts w:ascii="Times New Roman" w:hAnsi="Times New Roman" w:cs="Times New Roman"/>
            <w:color w:val="auto"/>
            <w:sz w:val="24"/>
            <w:szCs w:val="24"/>
          </w:rPr>
          <w:t>https://sam.gov/opp/e628c811fafe041accdddf55fb8539bf/view?keywords=AFRL-BAA-GUIDE&amp;sort=-relevance&amp;index=&amp;is_active=true&amp;page=1</w:t>
        </w:r>
      </w:hyperlink>
      <w:r w:rsidR="00C84372" w:rsidRPr="00895051">
        <w:rPr>
          <w:rFonts w:ascii="Times New Roman" w:hAnsi="Times New Roman" w:cs="Times New Roman"/>
          <w:sz w:val="24"/>
          <w:szCs w:val="24"/>
        </w:rPr>
        <w:t>. Always reference the</w:t>
      </w:r>
    </w:p>
    <w:p w14:paraId="68865608" w14:textId="38AF4D43" w:rsidR="00C84372" w:rsidRPr="00895051" w:rsidRDefault="00C84372" w:rsidP="00C84372">
      <w:pPr>
        <w:pStyle w:val="PlainText"/>
        <w:rPr>
          <w:rFonts w:ascii="Times New Roman" w:hAnsi="Times New Roman" w:cs="Times New Roman"/>
          <w:sz w:val="24"/>
          <w:szCs w:val="24"/>
        </w:rPr>
      </w:pPr>
      <w:r w:rsidRPr="00895051">
        <w:rPr>
          <w:rFonts w:ascii="Times New Roman" w:hAnsi="Times New Roman" w:cs="Times New Roman"/>
          <w:sz w:val="24"/>
          <w:szCs w:val="24"/>
        </w:rPr>
        <w:t xml:space="preserve">newest versions of these documents.  Complete and submit the required forms with your proposal to the technical point of contact listed in Section VII-Agency Contacts </w:t>
      </w:r>
      <w:r w:rsidRPr="00895051">
        <w:rPr>
          <w:rFonts w:ascii="Times New Roman" w:hAnsi="Times New Roman" w:cs="Times New Roman"/>
          <w:b/>
          <w:sz w:val="24"/>
          <w:szCs w:val="24"/>
        </w:rPr>
        <w:t xml:space="preserve">AND </w:t>
      </w:r>
      <w:r w:rsidRPr="00895051">
        <w:rPr>
          <w:rFonts w:ascii="Times New Roman" w:hAnsi="Times New Roman" w:cs="Times New Roman"/>
          <w:sz w:val="24"/>
          <w:szCs w:val="24"/>
        </w:rPr>
        <w:t>AFRL.RIOF@us.af.mil.</w:t>
      </w:r>
    </w:p>
    <w:p w14:paraId="049F6A72" w14:textId="77777777" w:rsidR="00C84372" w:rsidRPr="00895051" w:rsidRDefault="00C84372" w:rsidP="00C84372"/>
    <w:p w14:paraId="72C33C5A" w14:textId="77777777" w:rsidR="00C84372" w:rsidRPr="00895051" w:rsidRDefault="00C84372" w:rsidP="00C84372">
      <w:pPr>
        <w:pStyle w:val="PlainText"/>
        <w:rPr>
          <w:rFonts w:ascii="Times New Roman" w:hAnsi="Times New Roman" w:cs="Times New Roman"/>
          <w:sz w:val="24"/>
          <w:szCs w:val="24"/>
        </w:rPr>
      </w:pPr>
      <w:r w:rsidRPr="00895051">
        <w:rPr>
          <w:rFonts w:ascii="Times New Roman" w:hAnsi="Times New Roman" w:cs="Times New Roman"/>
          <w:sz w:val="24"/>
          <w:szCs w:val="24"/>
        </w:rPr>
        <w:lastRenderedPageBreak/>
        <w:t xml:space="preserve">Contractors will be required to provide documentation of their Security Program Plan for initial Institution S&amp;T Protection Program Review. The purpose of requesting the plan is to evaluate the offeror’s capacity for protecting the Government’s S&amp;T and failure to demonstrate a plan adequate to meet the needs of the requirement may be grounds for considering the proposal </w:t>
      </w:r>
      <w:proofErr w:type="spellStart"/>
      <w:r w:rsidRPr="00895051">
        <w:rPr>
          <w:rFonts w:ascii="Times New Roman" w:hAnsi="Times New Roman" w:cs="Times New Roman"/>
          <w:sz w:val="24"/>
          <w:szCs w:val="24"/>
        </w:rPr>
        <w:t>unawardable</w:t>
      </w:r>
      <w:proofErr w:type="spellEnd"/>
      <w:r w:rsidRPr="00895051">
        <w:rPr>
          <w:rFonts w:ascii="Times New Roman" w:hAnsi="Times New Roman" w:cs="Times New Roman"/>
          <w:sz w:val="24"/>
          <w:szCs w:val="24"/>
        </w:rPr>
        <w:t>. In the event a security risk is identified and the Government has determined the security risk exceeds the acceptable threshold, the Contractor/Recipient will be notified and informed of the termination/decline of award. The Government will be only required to provide a general statement of the reasoning due to Government OPSEC measures.</w:t>
      </w:r>
    </w:p>
    <w:p w14:paraId="46EF3797" w14:textId="77777777" w:rsidR="00C84372" w:rsidRPr="00895051" w:rsidRDefault="00C84372" w:rsidP="00C84372">
      <w:pPr>
        <w:pStyle w:val="PlainText"/>
        <w:rPr>
          <w:rFonts w:ascii="Times New Roman" w:hAnsi="Times New Roman" w:cs="Times New Roman"/>
          <w:sz w:val="24"/>
          <w:szCs w:val="24"/>
        </w:rPr>
      </w:pPr>
    </w:p>
    <w:p w14:paraId="62346F19" w14:textId="77777777" w:rsidR="00C84372" w:rsidRPr="00895051" w:rsidRDefault="00C84372" w:rsidP="00C84372">
      <w:pPr>
        <w:pStyle w:val="PlainText"/>
        <w:rPr>
          <w:rFonts w:ascii="Times New Roman" w:hAnsi="Times New Roman" w:cs="Times New Roman"/>
          <w:sz w:val="24"/>
          <w:szCs w:val="24"/>
        </w:rPr>
      </w:pPr>
      <w:r w:rsidRPr="00895051">
        <w:rPr>
          <w:rFonts w:ascii="Times New Roman" w:hAnsi="Times New Roman" w:cs="Times New Roman"/>
          <w:sz w:val="24"/>
          <w:szCs w:val="24"/>
        </w:rPr>
        <w:t>After award, the Contractor/Recipient will be required to re-submit the Standard Form 424 as an annual requirement to the points of contact listed above.</w:t>
      </w:r>
    </w:p>
    <w:p w14:paraId="7B88F69E" w14:textId="77777777" w:rsidR="0087525B" w:rsidRPr="00DF6778" w:rsidRDefault="0087525B" w:rsidP="00C7057F">
      <w:pPr>
        <w:rPr>
          <w:color w:val="FF0000"/>
        </w:rPr>
      </w:pPr>
    </w:p>
    <w:p w14:paraId="5069F57F" w14:textId="77777777" w:rsidR="002F0AF3" w:rsidRPr="00895051" w:rsidRDefault="002F0AF3"/>
    <w:p w14:paraId="0BFBEAC6" w14:textId="77777777" w:rsidR="00E734D5" w:rsidRPr="00895051" w:rsidRDefault="001404F8" w:rsidP="00963AA6">
      <w:pPr>
        <w:rPr>
          <w:b/>
        </w:rPr>
      </w:pPr>
      <w:r w:rsidRPr="00895051">
        <w:rPr>
          <w:b/>
        </w:rPr>
        <w:t xml:space="preserve">IV. </w:t>
      </w:r>
      <w:r w:rsidRPr="00895051">
        <w:rPr>
          <w:b/>
          <w:u w:val="single"/>
        </w:rPr>
        <w:t>APPLICATION</w:t>
      </w:r>
      <w:r w:rsidR="007E1C02" w:rsidRPr="00895051">
        <w:rPr>
          <w:b/>
          <w:u w:val="single"/>
        </w:rPr>
        <w:t xml:space="preserve"> AND SUBMISSION INFORMATION</w:t>
      </w:r>
      <w:r w:rsidR="007E1C02" w:rsidRPr="00895051">
        <w:rPr>
          <w:b/>
        </w:rPr>
        <w:t>:</w:t>
      </w:r>
      <w:r w:rsidR="00963AA6" w:rsidRPr="00895051">
        <w:rPr>
          <w:b/>
        </w:rPr>
        <w:t xml:space="preserve">  </w:t>
      </w:r>
    </w:p>
    <w:p w14:paraId="5A6A550A" w14:textId="77777777" w:rsidR="00E734D5" w:rsidRPr="00895051" w:rsidRDefault="00E734D5" w:rsidP="00963AA6">
      <w:pPr>
        <w:rPr>
          <w:b/>
        </w:rPr>
      </w:pPr>
    </w:p>
    <w:p w14:paraId="3C4D59CB" w14:textId="77777777" w:rsidR="00963AA6" w:rsidRDefault="00963AA6" w:rsidP="00963AA6">
      <w:pPr>
        <w:rPr>
          <w:b/>
        </w:rPr>
      </w:pPr>
      <w:r w:rsidRPr="00895051">
        <w:rPr>
          <w:b/>
        </w:rPr>
        <w:t xml:space="preserve">All responses to this announcement must be addressed to the </w:t>
      </w:r>
      <w:r w:rsidRPr="00895051">
        <w:rPr>
          <w:b/>
          <w:u w:val="single"/>
        </w:rPr>
        <w:t xml:space="preserve">Technical </w:t>
      </w:r>
      <w:r w:rsidR="00BC58FA" w:rsidRPr="00895051">
        <w:rPr>
          <w:b/>
          <w:u w:val="single"/>
        </w:rPr>
        <w:t>P</w:t>
      </w:r>
      <w:r w:rsidR="00212F20" w:rsidRPr="00895051">
        <w:rPr>
          <w:b/>
          <w:u w:val="single"/>
        </w:rPr>
        <w:t xml:space="preserve">oint of </w:t>
      </w:r>
      <w:r w:rsidR="00BC58FA" w:rsidRPr="00895051">
        <w:rPr>
          <w:b/>
          <w:u w:val="single"/>
        </w:rPr>
        <w:t>C</w:t>
      </w:r>
      <w:r w:rsidR="00212F20" w:rsidRPr="00895051">
        <w:rPr>
          <w:b/>
          <w:u w:val="single"/>
        </w:rPr>
        <w:t>ontact (</w:t>
      </w:r>
      <w:r w:rsidR="00BC58FA" w:rsidRPr="00895051">
        <w:rPr>
          <w:b/>
          <w:u w:val="single"/>
        </w:rPr>
        <w:t>T</w:t>
      </w:r>
      <w:r w:rsidRPr="00895051">
        <w:rPr>
          <w:b/>
          <w:u w:val="single"/>
        </w:rPr>
        <w:t>POC</w:t>
      </w:r>
      <w:r w:rsidR="00212F20" w:rsidRPr="00895051">
        <w:rPr>
          <w:b/>
          <w:u w:val="single"/>
        </w:rPr>
        <w:t>)</w:t>
      </w:r>
      <w:r w:rsidR="00212F20" w:rsidRPr="00895051">
        <w:rPr>
          <w:b/>
        </w:rPr>
        <w:t xml:space="preserve"> listed in </w:t>
      </w:r>
      <w:r w:rsidRPr="00895051">
        <w:rPr>
          <w:b/>
        </w:rPr>
        <w:t xml:space="preserve">SECTION VII.  </w:t>
      </w:r>
      <w:r w:rsidRPr="00895051">
        <w:rPr>
          <w:b/>
          <w:u w:val="single"/>
        </w:rPr>
        <w:t>DO NOT</w:t>
      </w:r>
      <w:r w:rsidRPr="00895051">
        <w:rPr>
          <w:b/>
        </w:rPr>
        <w:t xml:space="preserve"> send white papers to the Contracting Officer.  </w:t>
      </w:r>
    </w:p>
    <w:p w14:paraId="2ADFDC86" w14:textId="77777777" w:rsidR="00C34FAB" w:rsidRDefault="00C34FAB" w:rsidP="00963AA6">
      <w:pPr>
        <w:rPr>
          <w:b/>
        </w:rPr>
      </w:pPr>
    </w:p>
    <w:p w14:paraId="6B33A227" w14:textId="787306C2" w:rsidR="00C34FAB" w:rsidRPr="00895051" w:rsidRDefault="00C34FAB" w:rsidP="00963AA6">
      <w:pPr>
        <w:rPr>
          <w:b/>
        </w:rPr>
      </w:pPr>
      <w:r>
        <w:rPr>
          <w:b/>
        </w:rPr>
        <w:t xml:space="preserve">All responsible sources may submit a bid, proposal, or quotation which shall be considered by the agency. </w:t>
      </w:r>
    </w:p>
    <w:p w14:paraId="7E7A8F91" w14:textId="77777777" w:rsidR="00F51E6F" w:rsidRPr="00895051" w:rsidRDefault="00F51E6F" w:rsidP="00F51E6F"/>
    <w:p w14:paraId="19B3DCCC" w14:textId="372F4C34" w:rsidR="00BC58FA" w:rsidRPr="00895051" w:rsidRDefault="00F51E6F" w:rsidP="00F51E6F">
      <w:r w:rsidRPr="00895051">
        <w:t xml:space="preserve">1.  </w:t>
      </w:r>
      <w:r w:rsidR="00FE6984" w:rsidRPr="00895051">
        <w:t xml:space="preserve">SUBMISSION DATES AND TIMES:  </w:t>
      </w:r>
    </w:p>
    <w:p w14:paraId="242A4299" w14:textId="05C26038" w:rsidR="00F76C16" w:rsidRPr="00895051" w:rsidRDefault="00F76C16" w:rsidP="00F76C16">
      <w:r w:rsidRPr="00895051">
        <w:t xml:space="preserve">It is recommended that white papers be received by </w:t>
      </w:r>
      <w:r w:rsidR="00F20A5E" w:rsidRPr="00895051">
        <w:t xml:space="preserve">4 </w:t>
      </w:r>
      <w:r w:rsidRPr="00895051">
        <w:t xml:space="preserve">PM Eastern Standard Time (EST) on the following dates to maximize the possibility of award: </w:t>
      </w:r>
    </w:p>
    <w:p w14:paraId="04499BD0" w14:textId="77777777" w:rsidR="00BC58FA" w:rsidRPr="00895051" w:rsidRDefault="00BC58FA" w:rsidP="00F51E6F"/>
    <w:p w14:paraId="4AC02245" w14:textId="5E398A2E" w:rsidR="009F249E" w:rsidRDefault="009F249E" w:rsidP="009F249E">
      <w:r>
        <w:t xml:space="preserve">FY24 by </w:t>
      </w:r>
      <w:r w:rsidR="0025604D">
        <w:t>1</w:t>
      </w:r>
      <w:r w:rsidR="003471B9">
        <w:t>3</w:t>
      </w:r>
      <w:r w:rsidR="0025604D">
        <w:t xml:space="preserve"> SEP</w:t>
      </w:r>
      <w:r>
        <w:t xml:space="preserve"> 2023</w:t>
      </w:r>
    </w:p>
    <w:p w14:paraId="47EF8882" w14:textId="77777777" w:rsidR="009F249E" w:rsidRDefault="009F249E" w:rsidP="009F249E">
      <w:r>
        <w:t>FY25 by 15 Mar 2024</w:t>
      </w:r>
    </w:p>
    <w:p w14:paraId="4B54BC17" w14:textId="77777777" w:rsidR="009F249E" w:rsidRDefault="009F249E" w:rsidP="009F249E">
      <w:r>
        <w:t>FY26 by 15 Mar 2025</w:t>
      </w:r>
    </w:p>
    <w:p w14:paraId="3699DE42" w14:textId="2E7D9EAF" w:rsidR="00BC58FA" w:rsidRDefault="009F249E" w:rsidP="00F51E6F">
      <w:r>
        <w:t>FY27 by 15 Mar 2026</w:t>
      </w:r>
    </w:p>
    <w:p w14:paraId="2483CA5C" w14:textId="03C2B5F9" w:rsidR="00D97F70" w:rsidRDefault="00D97F70" w:rsidP="00D97F70">
      <w:r>
        <w:t>FY28 by 15 Mar 2027</w:t>
      </w:r>
    </w:p>
    <w:p w14:paraId="60F55C64" w14:textId="77777777" w:rsidR="009F249E" w:rsidRPr="00895051" w:rsidRDefault="009F249E" w:rsidP="00F51E6F">
      <w:pPr>
        <w:rPr>
          <w:b/>
          <w:i/>
          <w:highlight w:val="yellow"/>
        </w:rPr>
      </w:pPr>
    </w:p>
    <w:p w14:paraId="47F047DE" w14:textId="5BC407A9" w:rsidR="00F51E6F" w:rsidRPr="00895051" w:rsidRDefault="00F51E6F" w:rsidP="00F51E6F">
      <w:pPr>
        <w:rPr>
          <w:i/>
        </w:rPr>
      </w:pPr>
      <w:r w:rsidRPr="00895051">
        <w:t xml:space="preserve">White papers will be accepted until </w:t>
      </w:r>
      <w:r w:rsidR="009538C0" w:rsidRPr="00895051">
        <w:t xml:space="preserve">4 </w:t>
      </w:r>
      <w:r w:rsidR="00963AA6" w:rsidRPr="00895051">
        <w:t>PM</w:t>
      </w:r>
      <w:r w:rsidRPr="00895051">
        <w:t xml:space="preserve"> </w:t>
      </w:r>
      <w:r w:rsidR="00F76C16" w:rsidRPr="00895051">
        <w:t>EST</w:t>
      </w:r>
      <w:r w:rsidRPr="00895051">
        <w:t xml:space="preserve"> on </w:t>
      </w:r>
      <w:r w:rsidR="003471B9">
        <w:t>30</w:t>
      </w:r>
      <w:r w:rsidR="005C7A72">
        <w:t xml:space="preserve"> AUG</w:t>
      </w:r>
      <w:r w:rsidR="00D07814" w:rsidRPr="00895051">
        <w:t xml:space="preserve"> </w:t>
      </w:r>
      <w:r w:rsidR="00D97F70" w:rsidRPr="00895051">
        <w:t>202</w:t>
      </w:r>
      <w:r w:rsidR="00D97F70">
        <w:t>8</w:t>
      </w:r>
      <w:r w:rsidRPr="00895051">
        <w:rPr>
          <w:i/>
        </w:rPr>
        <w:t>,</w:t>
      </w:r>
      <w:r w:rsidRPr="00895051">
        <w:t xml:space="preserve"> but it is less likely that funding will be available in each respective fiscal year after the dates cited.  This</w:t>
      </w:r>
      <w:r w:rsidRPr="00895051">
        <w:rPr>
          <w:bCs/>
        </w:rPr>
        <w:t xml:space="preserve"> BAA</w:t>
      </w:r>
      <w:r w:rsidR="007E5BBF" w:rsidRPr="00895051">
        <w:rPr>
          <w:bCs/>
        </w:rPr>
        <w:t xml:space="preserve"> </w:t>
      </w:r>
      <w:r w:rsidRPr="00895051">
        <w:t xml:space="preserve">will close on </w:t>
      </w:r>
      <w:bookmarkStart w:id="9" w:name="_Hlk114571127"/>
      <w:r w:rsidR="003471B9">
        <w:t>30</w:t>
      </w:r>
      <w:r w:rsidR="005C7A72">
        <w:t>AUG</w:t>
      </w:r>
      <w:r w:rsidR="00D07814" w:rsidRPr="00895051">
        <w:t xml:space="preserve"> </w:t>
      </w:r>
      <w:bookmarkEnd w:id="9"/>
      <w:r w:rsidR="00D97F70" w:rsidRPr="00895051">
        <w:t>202</w:t>
      </w:r>
      <w:r w:rsidR="00D97F70">
        <w:t>8</w:t>
      </w:r>
      <w:r w:rsidRPr="00895051">
        <w:t xml:space="preserve">.  </w:t>
      </w:r>
    </w:p>
    <w:p w14:paraId="6801EAD6" w14:textId="77777777" w:rsidR="007E1C02" w:rsidRPr="00895051" w:rsidRDefault="007E1C02"/>
    <w:p w14:paraId="2C9AEFC1" w14:textId="77777777" w:rsidR="00823BA0" w:rsidRPr="00895051" w:rsidRDefault="00823BA0" w:rsidP="00823BA0">
      <w:r w:rsidRPr="00895051">
        <w:t xml:space="preserve">All offerors submitting white papers will receive notification of their evaluation results within 45 days of submission.  Offerors should email the TPOC and the Contracting Officer listed in Section VII, for status of their white paper(s) after 45 days, if no such correspondence has been received. </w:t>
      </w:r>
    </w:p>
    <w:p w14:paraId="4EEC9B0D" w14:textId="77777777" w:rsidR="005D7EC1" w:rsidRPr="00895051" w:rsidRDefault="005D7EC1"/>
    <w:p w14:paraId="660516B0" w14:textId="4192BF9E" w:rsidR="00925283" w:rsidRPr="00895051" w:rsidRDefault="003B4069">
      <w:r>
        <w:t>2</w:t>
      </w:r>
      <w:r w:rsidR="00D21638">
        <w:t xml:space="preserve">.  CONTENT AND </w:t>
      </w:r>
      <w:r>
        <w:t>FORMAT</w:t>
      </w:r>
      <w:r w:rsidR="00D21638">
        <w:t xml:space="preserve">:  </w:t>
      </w:r>
      <w:r w:rsidR="00F34074">
        <w:t xml:space="preserve"> </w:t>
      </w:r>
      <w:r w:rsidR="00D21638">
        <w:t>Offerors are required to subm</w:t>
      </w:r>
      <w:r w:rsidR="00A60D39">
        <w:t xml:space="preserve">it </w:t>
      </w:r>
      <w:r w:rsidR="00632A57" w:rsidRPr="00632A57">
        <w:rPr>
          <w:b/>
          <w:bCs/>
        </w:rPr>
        <w:t>1 copy</w:t>
      </w:r>
      <w:r w:rsidR="00A60D39" w:rsidRPr="00632A57">
        <w:rPr>
          <w:b/>
          <w:bCs/>
        </w:rPr>
        <w:t xml:space="preserve"> </w:t>
      </w:r>
      <w:r w:rsidR="00A60D39">
        <w:t xml:space="preserve">of a </w:t>
      </w:r>
      <w:proofErr w:type="gramStart"/>
      <w:r w:rsidR="00A60D39" w:rsidRPr="00B250F1">
        <w:t>3</w:t>
      </w:r>
      <w:r w:rsidR="00D21638">
        <w:t xml:space="preserve"> page</w:t>
      </w:r>
      <w:proofErr w:type="gramEnd"/>
      <w:r w:rsidR="00D21638">
        <w:t xml:space="preserve"> white paper summarizing their proposed approach/solution. The purpose of the white paper is to preclude unwarranted effort on the part of an offeror whose proposed work is not of interest to the Government. </w:t>
      </w:r>
    </w:p>
    <w:p w14:paraId="731EE83B" w14:textId="77777777" w:rsidR="00963AA6" w:rsidRPr="00DF6778" w:rsidRDefault="00963AA6">
      <w:pPr>
        <w:rPr>
          <w:color w:val="FF0000"/>
        </w:rPr>
      </w:pPr>
    </w:p>
    <w:p w14:paraId="7422BC91" w14:textId="77777777" w:rsidR="00075C45" w:rsidRPr="00F76ACF" w:rsidRDefault="00075C45" w:rsidP="00075C45">
      <w:pPr>
        <w:rPr>
          <w:b/>
          <w:bCs/>
        </w:rPr>
      </w:pPr>
      <w:r w:rsidRPr="00F76ACF">
        <w:rPr>
          <w:b/>
          <w:bCs/>
        </w:rPr>
        <w:t>The white paper will be formatted as follows:</w:t>
      </w:r>
    </w:p>
    <w:p w14:paraId="73A8F2B8" w14:textId="77777777" w:rsidR="00075C45" w:rsidRPr="00F76ACF" w:rsidRDefault="00075C45" w:rsidP="00075C45">
      <w:pPr>
        <w:rPr>
          <w:b/>
          <w:bCs/>
        </w:rPr>
      </w:pPr>
    </w:p>
    <w:p w14:paraId="33747A5A" w14:textId="77777777" w:rsidR="00075C45" w:rsidRPr="00F76ACF" w:rsidRDefault="00075C45" w:rsidP="00075C45">
      <w:pPr>
        <w:numPr>
          <w:ilvl w:val="0"/>
          <w:numId w:val="2"/>
        </w:numPr>
        <w:rPr>
          <w:b/>
          <w:bCs/>
        </w:rPr>
      </w:pPr>
      <w:r w:rsidRPr="00F76ACF">
        <w:rPr>
          <w:b/>
          <w:bCs/>
          <w:u w:val="single"/>
        </w:rPr>
        <w:t>Section A</w:t>
      </w:r>
      <w:r w:rsidRPr="00F76ACF">
        <w:rPr>
          <w:b/>
          <w:bCs/>
        </w:rPr>
        <w:t xml:space="preserve">: Title, Period of Performance, Estimated Cost, Name/Address of Company, Technical and Contracting Points of Contact (phone and </w:t>
      </w:r>
      <w:proofErr w:type="gramStart"/>
      <w:r w:rsidRPr="00F76ACF">
        <w:rPr>
          <w:b/>
          <w:bCs/>
        </w:rPr>
        <w:t>email)(</w:t>
      </w:r>
      <w:proofErr w:type="gramEnd"/>
      <w:r w:rsidRPr="00F76ACF">
        <w:rPr>
          <w:b/>
          <w:bCs/>
        </w:rPr>
        <w:t xml:space="preserve">this section is NOT included in the page count); </w:t>
      </w:r>
    </w:p>
    <w:p w14:paraId="16868BC4" w14:textId="77777777" w:rsidR="00075C45" w:rsidRPr="00F76ACF" w:rsidRDefault="00075C45" w:rsidP="00075C45">
      <w:pPr>
        <w:numPr>
          <w:ilvl w:val="0"/>
          <w:numId w:val="2"/>
        </w:numPr>
        <w:rPr>
          <w:b/>
          <w:bCs/>
        </w:rPr>
      </w:pPr>
      <w:r w:rsidRPr="00F76ACF">
        <w:rPr>
          <w:b/>
          <w:bCs/>
          <w:u w:val="single"/>
        </w:rPr>
        <w:t>Section B</w:t>
      </w:r>
      <w:r w:rsidRPr="00F76ACF">
        <w:rPr>
          <w:b/>
          <w:bCs/>
        </w:rPr>
        <w:t xml:space="preserve">: Task Objective; and </w:t>
      </w:r>
    </w:p>
    <w:p w14:paraId="42AC931A" w14:textId="77777777" w:rsidR="00075C45" w:rsidRPr="00F76ACF" w:rsidRDefault="00075C45" w:rsidP="00075C45">
      <w:pPr>
        <w:numPr>
          <w:ilvl w:val="0"/>
          <w:numId w:val="2"/>
        </w:numPr>
        <w:rPr>
          <w:b/>
          <w:bCs/>
        </w:rPr>
      </w:pPr>
      <w:r w:rsidRPr="00F76ACF">
        <w:rPr>
          <w:b/>
          <w:bCs/>
          <w:u w:val="single"/>
        </w:rPr>
        <w:lastRenderedPageBreak/>
        <w:t>Section C</w:t>
      </w:r>
      <w:r w:rsidRPr="00F76ACF">
        <w:rPr>
          <w:b/>
          <w:bCs/>
        </w:rPr>
        <w:t xml:space="preserve">: Technical Summary and Proposed Deliverables. </w:t>
      </w:r>
    </w:p>
    <w:p w14:paraId="716ECC25" w14:textId="77777777" w:rsidR="00F51E6F" w:rsidRPr="00895051" w:rsidRDefault="00F51E6F"/>
    <w:p w14:paraId="429AA146" w14:textId="4F69FAB9" w:rsidR="009439D0" w:rsidRPr="00895051" w:rsidRDefault="00AE3925" w:rsidP="009439D0">
      <w:r w:rsidRPr="00895051">
        <w:t xml:space="preserve">All white papers shall be double spaced with a font no smaller than 12 </w:t>
      </w:r>
      <w:proofErr w:type="gramStart"/>
      <w:r w:rsidRPr="00895051">
        <w:t>point</w:t>
      </w:r>
      <w:proofErr w:type="gramEnd"/>
      <w:r w:rsidRPr="00895051">
        <w:t xml:space="preserve">. </w:t>
      </w:r>
      <w:r w:rsidR="007A448E" w:rsidRPr="00895051">
        <w:rPr>
          <w:b/>
        </w:rPr>
        <w:t xml:space="preserve">Please note that less than </w:t>
      </w:r>
      <w:proofErr w:type="gramStart"/>
      <w:r w:rsidR="007A448E" w:rsidRPr="00895051">
        <w:rPr>
          <w:b/>
        </w:rPr>
        <w:t>12 point</w:t>
      </w:r>
      <w:proofErr w:type="gramEnd"/>
      <w:r w:rsidR="007A448E" w:rsidRPr="00895051">
        <w:rPr>
          <w:b/>
        </w:rPr>
        <w:t xml:space="preserve"> font is acceptable for graphics and illustrations (as in labels and short descriptions) as long as it is readable when printed out on standard 8x11 paper.</w:t>
      </w:r>
      <w:r w:rsidR="007A448E" w:rsidRPr="00895051">
        <w:t xml:space="preserve">  </w:t>
      </w:r>
      <w:r w:rsidRPr="00895051">
        <w:t xml:space="preserve"> In addition, respondents are requested to provide their Commercial and Government Entity (CAGE) Code, their unique entity identifier and electronic funds transfer (EFT) indicator (if applicable), an e-mail address and reference </w:t>
      </w:r>
      <w:r w:rsidR="009439D0" w:rsidRPr="00895051">
        <w:rPr>
          <w:b/>
        </w:rPr>
        <w:t>BAA</w:t>
      </w:r>
      <w:r w:rsidR="00C0305B" w:rsidRPr="00895051">
        <w:t xml:space="preserve"> </w:t>
      </w:r>
      <w:r w:rsidR="00B01DA0" w:rsidRPr="00632A57">
        <w:rPr>
          <w:b/>
          <w:bCs/>
        </w:rPr>
        <w:t>FA8750-23-S-700</w:t>
      </w:r>
      <w:r w:rsidR="00632A57" w:rsidRPr="00632A57">
        <w:rPr>
          <w:b/>
          <w:bCs/>
        </w:rPr>
        <w:t>6</w:t>
      </w:r>
      <w:r w:rsidR="00B01DA0" w:rsidRPr="00895051">
        <w:t xml:space="preserve"> </w:t>
      </w:r>
      <w:r w:rsidR="009439D0" w:rsidRPr="00895051">
        <w:t xml:space="preserve">with their submission. </w:t>
      </w:r>
    </w:p>
    <w:p w14:paraId="4129E1C2" w14:textId="77777777" w:rsidR="009439D0" w:rsidRPr="00895051" w:rsidRDefault="009439D0" w:rsidP="009439D0"/>
    <w:p w14:paraId="7EC69575" w14:textId="77777777" w:rsidR="00F51E6F" w:rsidRPr="00895051" w:rsidRDefault="00D21638">
      <w:r w:rsidRPr="00895051">
        <w:t xml:space="preserve">Multiple white papers within the purview of this announcement may be submitted by each offeror. </w:t>
      </w:r>
      <w:r w:rsidR="00860A57" w:rsidRPr="00895051">
        <w:t>If the o</w:t>
      </w:r>
      <w:r w:rsidRPr="00895051">
        <w:t>fferor</w:t>
      </w:r>
      <w:r w:rsidR="00860A57" w:rsidRPr="00895051">
        <w:t xml:space="preserve"> w</w:t>
      </w:r>
      <w:r w:rsidR="00A60D39" w:rsidRPr="00895051">
        <w:t>ishes to restrict its wh</w:t>
      </w:r>
      <w:r w:rsidR="00860A57" w:rsidRPr="00895051">
        <w:t>ite papers,</w:t>
      </w:r>
      <w:r w:rsidRPr="00895051">
        <w:t xml:space="preserve"> </w:t>
      </w:r>
      <w:r w:rsidR="00860A57" w:rsidRPr="00895051">
        <w:t xml:space="preserve">they must be </w:t>
      </w:r>
      <w:r w:rsidRPr="00895051">
        <w:t>mark</w:t>
      </w:r>
      <w:r w:rsidR="00860A57" w:rsidRPr="00895051">
        <w:t xml:space="preserve">ed </w:t>
      </w:r>
      <w:r w:rsidRPr="00895051">
        <w:t>with the restrictive language stated in FAR 15.609(a)</w:t>
      </w:r>
      <w:r w:rsidR="00860A57" w:rsidRPr="00895051">
        <w:t xml:space="preserve"> and (b)</w:t>
      </w:r>
      <w:r w:rsidRPr="00895051">
        <w:t xml:space="preserve">. </w:t>
      </w:r>
    </w:p>
    <w:p w14:paraId="23609C5F" w14:textId="77777777" w:rsidR="00963AA6" w:rsidRPr="00895051" w:rsidRDefault="00963AA6" w:rsidP="00963AA6">
      <w:pPr>
        <w:rPr>
          <w:highlight w:val="yellow"/>
        </w:rPr>
      </w:pPr>
    </w:p>
    <w:p w14:paraId="4C5BAD85" w14:textId="77777777" w:rsidR="005D7EC1" w:rsidRPr="00895051" w:rsidRDefault="003B4069" w:rsidP="00212F20">
      <w:pPr>
        <w:autoSpaceDE w:val="0"/>
        <w:autoSpaceDN w:val="0"/>
        <w:adjustRightInd w:val="0"/>
      </w:pPr>
      <w:r w:rsidRPr="00895051">
        <w:t>3</w:t>
      </w:r>
      <w:r w:rsidR="00963AA6" w:rsidRPr="00895051">
        <w:t xml:space="preserve">.  </w:t>
      </w:r>
      <w:r w:rsidRPr="00895051">
        <w:t>HANDLING AND MAILING INSTRUCTIONS</w:t>
      </w:r>
      <w:r w:rsidR="00963AA6" w:rsidRPr="00895051">
        <w:t xml:space="preserve">:  </w:t>
      </w:r>
    </w:p>
    <w:p w14:paraId="741CAC51" w14:textId="77777777" w:rsidR="005D7EC1" w:rsidRPr="00895051" w:rsidRDefault="005D7EC1" w:rsidP="00212F20">
      <w:pPr>
        <w:autoSpaceDE w:val="0"/>
        <w:autoSpaceDN w:val="0"/>
        <w:adjustRightInd w:val="0"/>
      </w:pPr>
    </w:p>
    <w:p w14:paraId="0B0B99F0" w14:textId="77777777" w:rsidR="00212F20" w:rsidRPr="00895051" w:rsidRDefault="005D7EC1" w:rsidP="00212F20">
      <w:pPr>
        <w:autoSpaceDE w:val="0"/>
        <w:autoSpaceDN w:val="0"/>
        <w:adjustRightInd w:val="0"/>
        <w:rPr>
          <w:lang w:bidi="en-US"/>
        </w:rPr>
      </w:pPr>
      <w:r w:rsidRPr="00895051">
        <w:tab/>
        <w:t xml:space="preserve">a. CLASSIFICATION GUIDANCE. </w:t>
      </w:r>
      <w:r w:rsidR="00212F20" w:rsidRPr="00895051">
        <w:t>All Proposers should review the NATIONAL INDUSTRIAL SE</w:t>
      </w:r>
      <w:r w:rsidR="0027148B" w:rsidRPr="00895051">
        <w:t>CURITY PROGRAM OPERATING MANUAL</w:t>
      </w:r>
      <w:r w:rsidR="00212F20" w:rsidRPr="00895051">
        <w:t xml:space="preserve"> (NISPOM), </w:t>
      </w:r>
      <w:r w:rsidR="00DD679A" w:rsidRPr="00895051">
        <w:t xml:space="preserve">32 CFR Part 117, </w:t>
      </w:r>
      <w:r w:rsidR="00212F20" w:rsidRPr="00895051">
        <w:t xml:space="preserve">as it provides baseline standards for the protection of classified information and prescribes the requirements concerning Contractor Developed Information under paragraph </w:t>
      </w:r>
      <w:r w:rsidR="001576D7" w:rsidRPr="00895051">
        <w:t>§117.13</w:t>
      </w:r>
      <w:r w:rsidR="00212F20" w:rsidRPr="00895051">
        <w:t xml:space="preserve">.  Defense </w:t>
      </w:r>
      <w:r w:rsidR="00352C33" w:rsidRPr="00895051">
        <w:t>Counterintelligence and Security Agency (DCSA)</w:t>
      </w:r>
      <w:r w:rsidR="00212F20" w:rsidRPr="00895051">
        <w:t xml:space="preserve"> Site for the NISPOM is:  </w:t>
      </w:r>
      <w:hyperlink r:id="rId21" w:history="1">
        <w:r w:rsidR="00811169" w:rsidRPr="00895051">
          <w:rPr>
            <w:rStyle w:val="Hyperlink"/>
            <w:color w:val="auto"/>
          </w:rPr>
          <w:t>http://www.dcsa.mil/</w:t>
        </w:r>
      </w:hyperlink>
      <w:r w:rsidR="00212F20" w:rsidRPr="00895051">
        <w:rPr>
          <w:lang w:bidi="en-US"/>
        </w:rPr>
        <w:t xml:space="preserve">.  </w:t>
      </w:r>
    </w:p>
    <w:p w14:paraId="571D3F10" w14:textId="77777777" w:rsidR="00212F20" w:rsidRPr="00DF6778" w:rsidRDefault="00212F20" w:rsidP="00212F20">
      <w:pPr>
        <w:autoSpaceDE w:val="0"/>
        <w:autoSpaceDN w:val="0"/>
        <w:adjustRightInd w:val="0"/>
        <w:rPr>
          <w:color w:val="FF0000"/>
          <w:lang w:bidi="en-US"/>
        </w:rPr>
      </w:pPr>
    </w:p>
    <w:p w14:paraId="18092F78" w14:textId="77777777" w:rsidR="005D7EC1" w:rsidRPr="00431560" w:rsidRDefault="005D7EC1" w:rsidP="005D7EC1">
      <w:r w:rsidRPr="0D51275F">
        <w:rPr>
          <w:color w:val="000000" w:themeColor="text1"/>
        </w:rPr>
        <w:t>In the event of a possible or actual compromise of classified information in the submission of your white paper or proposal, immediately but no later than 24 hours, bring this to the attention of your cognizant security</w:t>
      </w:r>
      <w:r>
        <w:t xml:space="preserve"> authority and AFRL Rome Research Site Information Protection Office (IPO):</w:t>
      </w:r>
    </w:p>
    <w:p w14:paraId="336EBC3A" w14:textId="77777777" w:rsidR="005D7EC1" w:rsidRPr="00431560" w:rsidRDefault="005D7EC1" w:rsidP="005D7EC1"/>
    <w:p w14:paraId="3A37C84D" w14:textId="77777777" w:rsidR="005D7EC1" w:rsidRPr="00431560" w:rsidRDefault="00B52543" w:rsidP="005D7EC1">
      <w:r w:rsidRPr="00431560">
        <w:rPr>
          <w:u w:val="single"/>
        </w:rPr>
        <w:t>Information Protection Office</w:t>
      </w:r>
      <w:r w:rsidRPr="00431560">
        <w:t xml:space="preserve"> </w:t>
      </w:r>
      <w:r w:rsidRPr="00431560">
        <w:rPr>
          <w:b/>
          <w:i/>
        </w:rPr>
        <w:t>(contact only i</w:t>
      </w:r>
      <w:r w:rsidR="00691D3C" w:rsidRPr="00431560">
        <w:rPr>
          <w:b/>
          <w:i/>
        </w:rPr>
        <w:t>f</w:t>
      </w:r>
      <w:r w:rsidRPr="00431560">
        <w:rPr>
          <w:b/>
          <w:i/>
        </w:rPr>
        <w:t xml:space="preserve"> a security compromise has occurred)</w:t>
      </w:r>
    </w:p>
    <w:p w14:paraId="090BF38A" w14:textId="77777777" w:rsidR="005D7EC1" w:rsidRPr="00431560" w:rsidRDefault="00823BA0" w:rsidP="000524F1">
      <w:pPr>
        <w:tabs>
          <w:tab w:val="left" w:pos="3060"/>
        </w:tabs>
      </w:pPr>
      <w:r w:rsidRPr="00431560">
        <w:t xml:space="preserve">Monday-Friday (0730-1630):  </w:t>
      </w:r>
      <w:r w:rsidR="000524F1" w:rsidRPr="00431560">
        <w:tab/>
      </w:r>
      <w:r w:rsidRPr="00431560">
        <w:t xml:space="preserve">Call </w:t>
      </w:r>
      <w:r w:rsidR="005D7EC1" w:rsidRPr="00431560">
        <w:t>315-330-</w:t>
      </w:r>
      <w:r w:rsidR="0073403B" w:rsidRPr="00431560">
        <w:t>4048</w:t>
      </w:r>
      <w:r w:rsidR="005D7EC1" w:rsidRPr="00431560">
        <w:t xml:space="preserve"> </w:t>
      </w:r>
      <w:r w:rsidRPr="00431560">
        <w:t xml:space="preserve">or </w:t>
      </w:r>
      <w:r w:rsidR="00B52543" w:rsidRPr="00431560">
        <w:t xml:space="preserve">Email: </w:t>
      </w:r>
      <w:hyperlink r:id="rId22" w:history="1">
        <w:r w:rsidR="00B52543" w:rsidRPr="00431560">
          <w:rPr>
            <w:rStyle w:val="Hyperlink"/>
            <w:color w:val="auto"/>
          </w:rPr>
          <w:t>vincent.guza@us.af.mil</w:t>
        </w:r>
      </w:hyperlink>
      <w:r w:rsidRPr="00431560">
        <w:t xml:space="preserve"> </w:t>
      </w:r>
    </w:p>
    <w:p w14:paraId="2A8AA623" w14:textId="77777777" w:rsidR="005D7EC1" w:rsidRPr="00431560" w:rsidRDefault="00823BA0" w:rsidP="000524F1">
      <w:pPr>
        <w:tabs>
          <w:tab w:val="left" w:pos="3060"/>
        </w:tabs>
      </w:pPr>
      <w:r w:rsidRPr="00431560">
        <w:t xml:space="preserve">Evenings and Weekends:  </w:t>
      </w:r>
      <w:r w:rsidR="000524F1" w:rsidRPr="00431560">
        <w:tab/>
      </w:r>
      <w:r w:rsidRPr="00431560">
        <w:t xml:space="preserve">Call </w:t>
      </w:r>
      <w:r w:rsidR="005D7EC1" w:rsidRPr="00431560">
        <w:t xml:space="preserve">315-330-2961 </w:t>
      </w:r>
    </w:p>
    <w:p w14:paraId="24145E9D" w14:textId="77777777" w:rsidR="005D7EC1" w:rsidRPr="00431560" w:rsidRDefault="005D7EC1" w:rsidP="00212F20">
      <w:pPr>
        <w:autoSpaceDE w:val="0"/>
        <w:autoSpaceDN w:val="0"/>
        <w:adjustRightInd w:val="0"/>
        <w:rPr>
          <w:lang w:bidi="en-US"/>
        </w:rPr>
      </w:pPr>
    </w:p>
    <w:p w14:paraId="3C7E74F8" w14:textId="65F2A862" w:rsidR="00A91F65" w:rsidRPr="00431560" w:rsidRDefault="005D7EC1" w:rsidP="00253699">
      <w:pPr>
        <w:autoSpaceDE w:val="0"/>
        <w:autoSpaceDN w:val="0"/>
        <w:adjustRightInd w:val="0"/>
      </w:pPr>
      <w:r w:rsidRPr="00431560">
        <w:tab/>
        <w:t xml:space="preserve">b.  CLASSIFIED SUBMISSIONS.  </w:t>
      </w:r>
      <w:r w:rsidR="00963AA6" w:rsidRPr="00431560">
        <w:t>AFRL/</w:t>
      </w:r>
      <w:r w:rsidR="00674067" w:rsidRPr="00431560">
        <w:t>RI</w:t>
      </w:r>
      <w:r w:rsidR="00674067">
        <w:t>S</w:t>
      </w:r>
      <w:r w:rsidR="00E5774C">
        <w:t>C</w:t>
      </w:r>
      <w:r w:rsidR="00674067" w:rsidRPr="00431560">
        <w:t xml:space="preserve"> </w:t>
      </w:r>
      <w:r w:rsidR="00963AA6" w:rsidRPr="00431560">
        <w:t>will accept classified responses to this</w:t>
      </w:r>
      <w:r w:rsidR="00DA493D" w:rsidRPr="00431560">
        <w:t xml:space="preserve"> </w:t>
      </w:r>
      <w:r w:rsidR="00EB5E0A" w:rsidRPr="00431560">
        <w:rPr>
          <w:bCs/>
        </w:rPr>
        <w:t>BAA</w:t>
      </w:r>
      <w:r w:rsidR="00C0305B" w:rsidRPr="00431560">
        <w:t xml:space="preserve"> </w:t>
      </w:r>
      <w:r w:rsidR="00963AA6" w:rsidRPr="00431560">
        <w:t xml:space="preserve">when the classification is mandated by classification guidance provided by an Original Classification Authority of the U.S. Government, or when the offeror believes the work, if successful, would merit classification.  </w:t>
      </w:r>
    </w:p>
    <w:p w14:paraId="5A5A0FF4" w14:textId="77777777" w:rsidR="00A91F65" w:rsidRPr="00431560" w:rsidRDefault="00A91F65" w:rsidP="00253699">
      <w:pPr>
        <w:autoSpaceDE w:val="0"/>
        <w:autoSpaceDN w:val="0"/>
        <w:adjustRightInd w:val="0"/>
      </w:pPr>
    </w:p>
    <w:p w14:paraId="00A259AC" w14:textId="77777777" w:rsidR="00DC6B8F" w:rsidRPr="00431560" w:rsidRDefault="00A91F65" w:rsidP="00253699">
      <w:pPr>
        <w:autoSpaceDE w:val="0"/>
        <w:autoSpaceDN w:val="0"/>
        <w:adjustRightInd w:val="0"/>
        <w:rPr>
          <w:b/>
          <w:i/>
        </w:rPr>
      </w:pPr>
      <w:r w:rsidRPr="00431560">
        <w:rPr>
          <w:b/>
          <w:i/>
        </w:rPr>
        <w:t xml:space="preserve">Select one:  </w:t>
      </w:r>
      <w:r w:rsidR="00963AA6" w:rsidRPr="00431560">
        <w:rPr>
          <w:b/>
          <w:i/>
        </w:rPr>
        <w:t xml:space="preserve">Security classification guidance in the form of a DD Form 254 (DoD Contract Security Classification Specification) will not be provided at this time since AFRL is soliciting ideas only.  </w:t>
      </w:r>
    </w:p>
    <w:p w14:paraId="07BB7A63" w14:textId="77777777" w:rsidR="00A91F65" w:rsidRPr="00431560" w:rsidRDefault="00A91F65" w:rsidP="00253699">
      <w:pPr>
        <w:autoSpaceDE w:val="0"/>
        <w:autoSpaceDN w:val="0"/>
        <w:adjustRightInd w:val="0"/>
      </w:pPr>
    </w:p>
    <w:p w14:paraId="3E52DBBE" w14:textId="77777777" w:rsidR="00253699" w:rsidRPr="00431560" w:rsidRDefault="00963AA6" w:rsidP="00253699">
      <w:pPr>
        <w:autoSpaceDE w:val="0"/>
        <w:autoSpaceDN w:val="0"/>
        <w:adjustRightInd w:val="0"/>
      </w:pPr>
      <w:r w:rsidRPr="00431560">
        <w:t xml:space="preserve">Offerors that intend to include classified information or data in their white paper submission or who are unsure about the appropriate classification of their white papers should contact the technical point of contact listed in Section VII for guidance and direction in advance of preparation.  </w:t>
      </w:r>
    </w:p>
    <w:p w14:paraId="00900D9F" w14:textId="77777777" w:rsidR="006011A6" w:rsidRPr="00431560" w:rsidRDefault="006011A6" w:rsidP="00253699">
      <w:pPr>
        <w:autoSpaceDE w:val="0"/>
        <w:autoSpaceDN w:val="0"/>
        <w:adjustRightInd w:val="0"/>
        <w:rPr>
          <w:b/>
          <w:i/>
        </w:rPr>
      </w:pPr>
    </w:p>
    <w:p w14:paraId="31674A6E" w14:textId="44ACAF6D" w:rsidR="0073403B" w:rsidRPr="00431560" w:rsidRDefault="005D7EC1" w:rsidP="00253699">
      <w:pPr>
        <w:autoSpaceDE w:val="0"/>
        <w:autoSpaceDN w:val="0"/>
        <w:adjustRightInd w:val="0"/>
        <w:rPr>
          <w:b/>
          <w:i/>
        </w:rPr>
      </w:pPr>
      <w:r w:rsidRPr="00431560">
        <w:tab/>
        <w:t xml:space="preserve">c. MAILING INSTRUCTIONS.  </w:t>
      </w:r>
    </w:p>
    <w:p w14:paraId="629F243E" w14:textId="77777777" w:rsidR="001D6867" w:rsidRPr="00431560" w:rsidRDefault="001D6867" w:rsidP="00963AA6"/>
    <w:p w14:paraId="07EBFC8F" w14:textId="56C0F094" w:rsidR="004609BD" w:rsidRPr="00431560" w:rsidRDefault="004609BD" w:rsidP="002056B5">
      <w:pPr>
        <w:pStyle w:val="ListParagraph"/>
        <w:spacing w:after="240"/>
        <w:ind w:left="0"/>
      </w:pPr>
      <w:r w:rsidRPr="00431560">
        <w:t xml:space="preserve">Email </w:t>
      </w:r>
      <w:r w:rsidR="004475C9" w:rsidRPr="00431560">
        <w:rPr>
          <w:b/>
          <w:u w:val="single"/>
        </w:rPr>
        <w:t>Unclassified</w:t>
      </w:r>
      <w:r w:rsidR="004475C9" w:rsidRPr="00431560">
        <w:t xml:space="preserve"> e</w:t>
      </w:r>
      <w:r w:rsidR="00963AA6" w:rsidRPr="00431560">
        <w:t xml:space="preserve">lectronic submission to </w:t>
      </w:r>
      <w:r w:rsidR="00B3650C" w:rsidRPr="00431560">
        <w:t>the TPOC identified in Section VII</w:t>
      </w:r>
      <w:r w:rsidRPr="00431560">
        <w:t xml:space="preserve">. </w:t>
      </w:r>
      <w:r w:rsidR="002056B5" w:rsidRPr="00431560">
        <w:t xml:space="preserve">Encrypt or password-protect all proprietary information prior to sending.   Offerors are responsible to confirm receipt with the </w:t>
      </w:r>
      <w:r w:rsidR="004475C9" w:rsidRPr="00431560">
        <w:t>T</w:t>
      </w:r>
      <w:r w:rsidR="002056B5" w:rsidRPr="00431560">
        <w:t xml:space="preserve">POC.  AFRL is not responsible </w:t>
      </w:r>
      <w:r w:rsidR="004E77FA" w:rsidRPr="00431560">
        <w:t>for</w:t>
      </w:r>
      <w:r w:rsidR="002056B5" w:rsidRPr="00431560">
        <w:t xml:space="preserve"> undelivered documents.  </w:t>
      </w:r>
      <w:r w:rsidR="0073403B" w:rsidRPr="00431560">
        <w:t>If electronic submission is used, only one copy of the documentation is required.</w:t>
      </w:r>
    </w:p>
    <w:p w14:paraId="7CE83E73" w14:textId="77777777" w:rsidR="00505B3F" w:rsidRPr="00DF6778" w:rsidRDefault="00505B3F" w:rsidP="002056B5">
      <w:pPr>
        <w:pStyle w:val="ListParagraph"/>
        <w:spacing w:after="240"/>
        <w:ind w:left="0"/>
        <w:rPr>
          <w:color w:val="FF0000"/>
        </w:rPr>
      </w:pPr>
    </w:p>
    <w:p w14:paraId="74B0C3C6" w14:textId="77777777" w:rsidR="00963AA6" w:rsidRPr="00431560" w:rsidRDefault="002056B5" w:rsidP="002056B5">
      <w:pPr>
        <w:pStyle w:val="ListParagraph"/>
        <w:spacing w:after="240"/>
        <w:ind w:left="0"/>
      </w:pPr>
      <w:r w:rsidRPr="00431560">
        <w:lastRenderedPageBreak/>
        <w:t>Qu</w:t>
      </w:r>
      <w:r w:rsidR="004475C9" w:rsidRPr="00431560">
        <w:t>estions can be directed to the T</w:t>
      </w:r>
      <w:r w:rsidRPr="00431560">
        <w:t>POC listed in Section VII.</w:t>
      </w:r>
    </w:p>
    <w:p w14:paraId="3C5388D4" w14:textId="77777777" w:rsidR="00925283" w:rsidRPr="00431560" w:rsidRDefault="001E26B5" w:rsidP="00925283">
      <w:r w:rsidRPr="00431560">
        <w:t>4</w:t>
      </w:r>
      <w:r w:rsidR="00EF5914" w:rsidRPr="00431560">
        <w:t>.  OTHER SUBMISSION REQUIREMENTS</w:t>
      </w:r>
      <w:r w:rsidR="00212F20" w:rsidRPr="00431560">
        <w:t>/CONSIDERATIONS</w:t>
      </w:r>
      <w:r w:rsidR="00EF5914" w:rsidRPr="00431560">
        <w:t xml:space="preserve">:  </w:t>
      </w:r>
    </w:p>
    <w:p w14:paraId="187EEC22" w14:textId="77777777" w:rsidR="00925283" w:rsidRPr="00431560" w:rsidRDefault="00925283" w:rsidP="00925283"/>
    <w:p w14:paraId="583594B7" w14:textId="3641FABB" w:rsidR="00A91F65" w:rsidRPr="00431560" w:rsidRDefault="00A8191E" w:rsidP="002E0D26">
      <w:pPr>
        <w:numPr>
          <w:ilvl w:val="2"/>
          <w:numId w:val="25"/>
        </w:numPr>
        <w:ind w:left="360"/>
      </w:pPr>
      <w:r w:rsidRPr="00431560">
        <w:t>COST</w:t>
      </w:r>
      <w:r w:rsidR="00925283" w:rsidRPr="00431560">
        <w:t xml:space="preserve"> SHARING OR MATCHING</w:t>
      </w:r>
      <w:r w:rsidR="00B16181" w:rsidRPr="00431560">
        <w:t xml:space="preserve"> RELATED TO FAR BASED AWARDS.</w:t>
      </w:r>
      <w:r w:rsidR="00E32C06" w:rsidRPr="00431560">
        <w:t xml:space="preserve"> </w:t>
      </w:r>
      <w:r w:rsidR="00925283" w:rsidRPr="00431560">
        <w:t>Cost sharing is not a requirement.</w:t>
      </w:r>
      <w:r w:rsidR="00A91F65" w:rsidRPr="00431560">
        <w:t xml:space="preserve">  Cost sharing may be proposed and will be considered on a case-by-case basis.</w:t>
      </w:r>
      <w:r w:rsidR="006E4CCC" w:rsidRPr="00431560">
        <w:t xml:space="preserve"> Cost share will not be a factor in selection for award.</w:t>
      </w:r>
      <w:r w:rsidR="00B16181" w:rsidRPr="00431560">
        <w:t xml:space="preserve"> For OT awards, see Section IV.</w:t>
      </w:r>
      <w:proofErr w:type="gramStart"/>
      <w:r w:rsidR="00B16181" w:rsidRPr="00431560">
        <w:t>4.h.</w:t>
      </w:r>
      <w:proofErr w:type="gramEnd"/>
      <w:r w:rsidR="00B16181" w:rsidRPr="00431560">
        <w:t>3.</w:t>
      </w:r>
    </w:p>
    <w:p w14:paraId="1A970B72" w14:textId="77777777" w:rsidR="00925283" w:rsidRPr="00431560" w:rsidRDefault="00925283" w:rsidP="0087525B"/>
    <w:p w14:paraId="2F9EDB86" w14:textId="4453A92B" w:rsidR="004C418F" w:rsidRPr="00431560" w:rsidRDefault="00925283" w:rsidP="0087525B">
      <w:r w:rsidRPr="00431560">
        <w:tab/>
      </w:r>
      <w:r w:rsidR="00E32C06" w:rsidRPr="00431560">
        <w:t xml:space="preserve">b.  </w:t>
      </w:r>
      <w:r w:rsidR="00A8191E" w:rsidRPr="00431560">
        <w:t>SYSTEM</w:t>
      </w:r>
      <w:r w:rsidRPr="00431560">
        <w:t xml:space="preserve"> </w:t>
      </w:r>
      <w:r w:rsidR="00A8191E" w:rsidRPr="00431560">
        <w:t>FOR</w:t>
      </w:r>
      <w:r w:rsidRPr="00431560">
        <w:t xml:space="preserve"> A</w:t>
      </w:r>
      <w:r w:rsidR="00A8191E" w:rsidRPr="00431560">
        <w:t>WARD</w:t>
      </w:r>
      <w:r w:rsidRPr="00431560">
        <w:t xml:space="preserve"> M</w:t>
      </w:r>
      <w:r w:rsidR="00A8191E" w:rsidRPr="00431560">
        <w:t>ANAGEMENT</w:t>
      </w:r>
      <w:r w:rsidRPr="00431560">
        <w:t xml:space="preserve"> (SAM).  Offerors must be registered in the SAM database to receive a contract award, and remain registered during performance and through final payment of any contract or agreement. Processing time for registration in SAM, which normally takes forty-eight hours, should be taken into consideration when registering. Offerors who are not already registered should consider applying for registration before submitting a proposal.</w:t>
      </w:r>
      <w:r w:rsidR="00C242FF" w:rsidRPr="00431560">
        <w:t xml:space="preserve">  The provision at FAR 52.204-7, System for Award Management (</w:t>
      </w:r>
      <w:r w:rsidR="00A53224" w:rsidRPr="00431560">
        <w:t>Oct 2018</w:t>
      </w:r>
      <w:r w:rsidR="00C242FF" w:rsidRPr="00431560">
        <w:t>) applies.</w:t>
      </w:r>
    </w:p>
    <w:p w14:paraId="7C58659D" w14:textId="77777777" w:rsidR="004C418F" w:rsidRPr="00431560" w:rsidRDefault="004C418F" w:rsidP="004C418F"/>
    <w:p w14:paraId="663F323E" w14:textId="0F1EAF21" w:rsidR="001D6867" w:rsidRPr="00431560" w:rsidRDefault="00E32C06" w:rsidP="004C418F">
      <w:pPr>
        <w:ind w:firstLine="720"/>
      </w:pPr>
      <w:r w:rsidRPr="00431560">
        <w:t xml:space="preserve">c.  </w:t>
      </w:r>
      <w:r w:rsidR="00925283" w:rsidRPr="00431560">
        <w:t>E</w:t>
      </w:r>
      <w:r w:rsidR="00A8191E" w:rsidRPr="00431560">
        <w:t xml:space="preserve">XECUTIVE COMPENSATION AND FIRST-TIER SUBCONTRACT/ SUBRECIPIENT AWARDS:  </w:t>
      </w:r>
      <w:r w:rsidR="00925283" w:rsidRPr="00431560">
        <w:t>Any contract award resulting from this announcement may contain the clause at FAR 52.204-10 - Reporting Executive Compensation and First-Tier Subcontract Awards</w:t>
      </w:r>
      <w:r w:rsidR="00483788" w:rsidRPr="00431560">
        <w:t xml:space="preserve"> (</w:t>
      </w:r>
      <w:r w:rsidR="00A53224" w:rsidRPr="00431560">
        <w:t>Jun 2020</w:t>
      </w:r>
      <w:r w:rsidR="004475C9" w:rsidRPr="00431560">
        <w:t>)</w:t>
      </w:r>
      <w:r w:rsidR="00925283" w:rsidRPr="00431560">
        <w:t xml:space="preserve">. Any grant or agreement award resulting from this announcement may contain the award term set forth in 2 CFR, Appendix A to Part 25 which can be viewed at: </w:t>
      </w:r>
      <w:hyperlink r:id="rId23" w:history="1">
        <w:r w:rsidR="0027148B" w:rsidRPr="00431560">
          <w:rPr>
            <w:rStyle w:val="Hyperlink"/>
            <w:color w:val="auto"/>
          </w:rPr>
          <w:t>https://www.govinfo.gov/app/details/CFR-2012-title2-vol1/CFR-2012-title2-vol1-part25-appA</w:t>
        </w:r>
      </w:hyperlink>
      <w:r w:rsidR="0027148B" w:rsidRPr="00431560">
        <w:t xml:space="preserve">. </w:t>
      </w:r>
    </w:p>
    <w:p w14:paraId="21775841" w14:textId="77777777" w:rsidR="002901D8" w:rsidRPr="00431560" w:rsidRDefault="002901D8"/>
    <w:p w14:paraId="7A818662" w14:textId="6CACC3C7" w:rsidR="00DB1E4F" w:rsidRPr="00431560" w:rsidRDefault="00A8191E" w:rsidP="00DB1E4F">
      <w:r w:rsidRPr="00431560">
        <w:tab/>
      </w:r>
      <w:r w:rsidR="00E32C06" w:rsidRPr="00431560">
        <w:t xml:space="preserve">d.  </w:t>
      </w:r>
      <w:r w:rsidRPr="00431560">
        <w:t>ALLOWABLE CHARGES</w:t>
      </w:r>
      <w:r w:rsidR="00963AA6" w:rsidRPr="00431560">
        <w:t xml:space="preserve">:  The cost of preparing white papers/proposals in response to this announcement is not considered an allowable direct charge to any resulting contract or any other contract, but may be an allowable expense to the normal bid and proposal indirect cost specified in FAR 31.205-18. </w:t>
      </w:r>
      <w:r w:rsidR="00E32031" w:rsidRPr="00431560">
        <w:t>Incurring pre-award costs for ASSISTANCE INSTRUMENTS ONLY are regulated by 2 CFR part 200.458, Pre-Award Costs.</w:t>
      </w:r>
    </w:p>
    <w:p w14:paraId="560D5676" w14:textId="77777777" w:rsidR="00DB1E4F" w:rsidRPr="00431560" w:rsidRDefault="00DB1E4F" w:rsidP="00DB1E4F"/>
    <w:p w14:paraId="58BAC641" w14:textId="0EFB789D" w:rsidR="002634D6" w:rsidRPr="00431560" w:rsidRDefault="00DB1E4F">
      <w:r w:rsidRPr="00431560">
        <w:tab/>
      </w:r>
      <w:r w:rsidR="00E32C06" w:rsidRPr="00431560">
        <w:t xml:space="preserve">e. </w:t>
      </w:r>
      <w:r w:rsidRPr="00431560">
        <w:t xml:space="preserve">GOVERNMENT APPROVED ACCOUNTING SYSTEM:  </w:t>
      </w:r>
      <w:r w:rsidR="00D03A6E" w:rsidRPr="00431560">
        <w:t>An offeror must have a</w:t>
      </w:r>
      <w:r w:rsidRPr="00431560">
        <w:t xml:space="preserve"> </w:t>
      </w:r>
      <w:r w:rsidRPr="00431560">
        <w:rPr>
          <w:b/>
          <w:u w:val="single"/>
        </w:rPr>
        <w:t>government approved</w:t>
      </w:r>
      <w:r w:rsidRPr="00431560">
        <w:t xml:space="preserve"> accounting system prior to award of a cost-reimbursement contract per limitations set forth in FAR 16.301-3(a) to ensure the system is adequate for determining costs applicable to the contract.  The acceptability of an accounting system is determined based upon an audit performed by the Defense Contract Audit Agency (DCAA).   </w:t>
      </w:r>
      <w:r w:rsidRPr="00431560">
        <w:rPr>
          <w:b/>
          <w:u w:val="single"/>
        </w:rPr>
        <w:t>IMPORTANT</w:t>
      </w:r>
      <w:r w:rsidRPr="00431560">
        <w:rPr>
          <w:b/>
        </w:rPr>
        <w:t xml:space="preserve">:  </w:t>
      </w:r>
      <w:r w:rsidRPr="00431560">
        <w:t>If you do not have a DCAA approved accounting system access the following link for instructions:</w:t>
      </w:r>
      <w:r w:rsidR="00B7059F" w:rsidRPr="00431560">
        <w:t xml:space="preserve">  </w:t>
      </w:r>
      <w:hyperlink r:id="rId24" w:history="1">
        <w:r w:rsidR="0087525B" w:rsidRPr="00431560">
          <w:rPr>
            <w:rStyle w:val="Hyperlink"/>
            <w:color w:val="auto"/>
          </w:rPr>
          <w:t>https://sam.gov/opp/e628c811fafe041accdddf55fb8539bf/view?keywords=AFRL-BAA-Guide&amp;sort=-relevance&amp;index=&amp;is_active=true&amp;page=1</w:t>
        </w:r>
      </w:hyperlink>
    </w:p>
    <w:p w14:paraId="1054A034" w14:textId="77777777" w:rsidR="00212F20" w:rsidRPr="00431560" w:rsidRDefault="00212F20"/>
    <w:p w14:paraId="1992B6A5" w14:textId="604EE099" w:rsidR="00B3650C" w:rsidRPr="00431560" w:rsidRDefault="00E32C06" w:rsidP="00B3650C">
      <w:pPr>
        <w:ind w:firstLine="720"/>
      </w:pPr>
      <w:r w:rsidRPr="00431560">
        <w:t xml:space="preserve">f. </w:t>
      </w:r>
      <w:r w:rsidR="00B3650C" w:rsidRPr="00431560">
        <w:t xml:space="preserve"> HUMAN USE: All research involving human subjects, to include the use of human biological specimens and human data, selected for funding must comply with Federal regulations for human subject protection.  Further, research involving human subjects that is conducted or supported by the DoD must comply with 32 CFR 219, “Protection of Human Subjects” found at:  </w:t>
      </w:r>
      <w:hyperlink r:id="rId25" w:history="1">
        <w:r w:rsidR="00B3650C" w:rsidRPr="00431560">
          <w:rPr>
            <w:rStyle w:val="Hyperlink"/>
            <w:color w:val="auto"/>
          </w:rPr>
          <w:t>http://www.access.gpo.gov/nara/cfr/waisidx_07/32cfr219_07.html</w:t>
        </w:r>
      </w:hyperlink>
      <w:r w:rsidR="00B3650C" w:rsidRPr="00431560">
        <w:t xml:space="preserve">,  and DoD </w:t>
      </w:r>
      <w:r w:rsidR="00E32031" w:rsidRPr="00431560">
        <w:t>Instruction</w:t>
      </w:r>
      <w:r w:rsidR="00B3650C" w:rsidRPr="00431560">
        <w:t xml:space="preserve"> 3216.02, “Protection of Human Subjects and Adherence to Ethical Standards in DoD-Supported Research” found at:  </w:t>
      </w:r>
      <w:hyperlink r:id="rId26" w:history="1">
        <w:r w:rsidR="00B3650C" w:rsidRPr="00431560">
          <w:rPr>
            <w:rStyle w:val="Hyperlink"/>
            <w:color w:val="auto"/>
          </w:rPr>
          <w:t>http://www.dtic.mil/whs/directives/corres/pdf/321602p.pdf</w:t>
        </w:r>
      </w:hyperlink>
      <w:r w:rsidR="00B3650C" w:rsidRPr="00431560">
        <w:rPr>
          <w:u w:val="single"/>
        </w:rPr>
        <w:t>.</w:t>
      </w:r>
    </w:p>
    <w:p w14:paraId="2C75A3EC" w14:textId="77777777" w:rsidR="00B3650C" w:rsidRPr="00431560" w:rsidRDefault="00B3650C" w:rsidP="00B3650C"/>
    <w:p w14:paraId="381E4F41" w14:textId="77777777" w:rsidR="00B3650C" w:rsidRPr="00431560" w:rsidRDefault="00B3650C" w:rsidP="00E32031">
      <w:pPr>
        <w:numPr>
          <w:ilvl w:val="0"/>
          <w:numId w:val="15"/>
        </w:numPr>
        <w:ind w:left="1260"/>
      </w:pPr>
      <w:r w:rsidRPr="00431560">
        <w:t xml:space="preserve">Institutions awarded funding for research involving human subjects must provide documentation of a current Assurance of Compliance with Federal regulations for human </w:t>
      </w:r>
      <w:r w:rsidRPr="00431560">
        <w:lastRenderedPageBreak/>
        <w:t xml:space="preserve">subject protection, for example a Department of Health and Human Services, Office of Human Research Protection Federal Wide Assurance found at: </w:t>
      </w:r>
      <w:hyperlink r:id="rId27" w:history="1">
        <w:r w:rsidRPr="00431560">
          <w:rPr>
            <w:rStyle w:val="Hyperlink"/>
            <w:color w:val="auto"/>
          </w:rPr>
          <w:t>http://www.hhs.gov/ohrp</w:t>
        </w:r>
      </w:hyperlink>
      <w:r w:rsidRPr="00431560">
        <w:t>.</w:t>
      </w:r>
    </w:p>
    <w:p w14:paraId="7DD34521" w14:textId="77777777" w:rsidR="00B3650C" w:rsidRPr="00431560" w:rsidRDefault="00B3650C" w:rsidP="00E32031">
      <w:pPr>
        <w:ind w:left="1260"/>
      </w:pPr>
    </w:p>
    <w:p w14:paraId="2D0FFEFF" w14:textId="77777777" w:rsidR="00B3650C" w:rsidRPr="00431560" w:rsidRDefault="00B3650C" w:rsidP="00E32031">
      <w:pPr>
        <w:numPr>
          <w:ilvl w:val="0"/>
          <w:numId w:val="15"/>
        </w:numPr>
        <w:ind w:left="1260"/>
      </w:pPr>
      <w:r w:rsidRPr="00431560">
        <w:t>All institutions engaged in human subject research, to include subcontractors, must have a valid assurance. In addition, personnel involved in human subject research must document the completion of appropriate training for the protection of human subjects.</w:t>
      </w:r>
    </w:p>
    <w:p w14:paraId="59B647CA" w14:textId="77777777" w:rsidR="00B3650C" w:rsidRPr="00431560" w:rsidRDefault="00B3650C" w:rsidP="00E32031">
      <w:pPr>
        <w:ind w:left="1260"/>
      </w:pPr>
    </w:p>
    <w:p w14:paraId="40ECF157" w14:textId="77777777" w:rsidR="00B3650C" w:rsidRPr="00431560" w:rsidRDefault="00B3650C" w:rsidP="00E32031">
      <w:pPr>
        <w:numPr>
          <w:ilvl w:val="0"/>
          <w:numId w:val="15"/>
        </w:numPr>
        <w:ind w:left="1260"/>
      </w:pPr>
      <w:r w:rsidRPr="00431560">
        <w:t xml:space="preserve">For all research that will involve human subjects in the first year or phase of the project, the institution must submit evidence of a plan for review by an institutional review board (IRB) as part of the proposal. The IRB conducting the review must be the IRB identified on the institution’s Assurance of Compliance. The protocol, separate from the proposal, must include a detailed description of the research plan, study population, risks and benefits of study participation, recruitment and consent process, data collection, and data analysis. The designated IRB should be consulted for guidance on writing the protocol. The informed consent document must comply with 32 CFR 219.116. A valid Assurance of Compliance and evidence of appropriate training by all investigators should accompany the protocol for review by the IRB. </w:t>
      </w:r>
    </w:p>
    <w:p w14:paraId="5CF37217" w14:textId="77777777" w:rsidR="00B3650C" w:rsidRPr="00431560" w:rsidRDefault="00B3650C" w:rsidP="00E32031">
      <w:pPr>
        <w:ind w:left="1260"/>
      </w:pPr>
    </w:p>
    <w:p w14:paraId="026CD43F" w14:textId="77777777" w:rsidR="00B3650C" w:rsidRPr="00431560" w:rsidRDefault="00B3650C" w:rsidP="00E32031">
      <w:pPr>
        <w:numPr>
          <w:ilvl w:val="0"/>
          <w:numId w:val="15"/>
        </w:numPr>
        <w:ind w:left="1260"/>
      </w:pPr>
      <w:r w:rsidRPr="00431560">
        <w:t xml:space="preserve">In addition to a local IRB approval, an AFRL-level human subject regulatory review and approval is required for all research conducted or supported by the DoD. The Air Force office responsible for managing the award can provide guidance and information about the AFRL-level review process.  Confirmation of a current Assurance of Compliance and appropriate human </w:t>
      </w:r>
      <w:proofErr w:type="gramStart"/>
      <w:r w:rsidRPr="00431560">
        <w:t>subjects</w:t>
      </w:r>
      <w:proofErr w:type="gramEnd"/>
      <w:r w:rsidRPr="00431560">
        <w:t xml:space="preserve"> protection training is required before AFRL-level approval can be issued.</w:t>
      </w:r>
    </w:p>
    <w:p w14:paraId="241719FA" w14:textId="77777777" w:rsidR="00B3650C" w:rsidRPr="00431560" w:rsidRDefault="00B3650C" w:rsidP="00E32031">
      <w:pPr>
        <w:ind w:left="1260"/>
      </w:pPr>
    </w:p>
    <w:p w14:paraId="254C624B" w14:textId="6334C0FC" w:rsidR="00B3650C" w:rsidRPr="00431560" w:rsidRDefault="00B3650C" w:rsidP="00E32031">
      <w:pPr>
        <w:numPr>
          <w:ilvl w:val="0"/>
          <w:numId w:val="15"/>
        </w:numPr>
        <w:ind w:left="1260"/>
      </w:pPr>
      <w:r w:rsidRPr="00431560">
        <w:t xml:space="preserve">The time required to complete the IRB review/approval process will vary depending on the complexity of the research and/or the level of risk to study participants; ample time should be allotted to complete the approval process. The IRB approval process can last between 1 to 3 months, followed by a DoD review that could last 3 to 6 months. No funding may be used toward human subject research until all approvals are granted.  </w:t>
      </w:r>
    </w:p>
    <w:p w14:paraId="7E6392E3" w14:textId="77777777" w:rsidR="00E07BFD" w:rsidRPr="00431560" w:rsidRDefault="00E07BFD" w:rsidP="00E07BFD">
      <w:pPr>
        <w:pStyle w:val="ListParagraph"/>
      </w:pPr>
    </w:p>
    <w:p w14:paraId="4D06FEC8" w14:textId="038F8AFB" w:rsidR="00E07BFD" w:rsidRPr="00DF6778" w:rsidRDefault="00E32C06" w:rsidP="00E07BFD">
      <w:pPr>
        <w:ind w:firstLine="720"/>
        <w:rPr>
          <w:color w:val="FF0000"/>
        </w:rPr>
      </w:pPr>
      <w:r w:rsidRPr="00431560">
        <w:t xml:space="preserve">g. </w:t>
      </w:r>
      <w:r w:rsidR="00E07BFD" w:rsidRPr="00431560">
        <w:t xml:space="preserve"> SUPPLIER PERFORMANCE RISK SYSTEM (SPRS). Offerors should have a BASIC NIST SP 800 171 DoD Assessm</w:t>
      </w:r>
      <w:r w:rsidR="00E55310" w:rsidRPr="00431560">
        <w:t>ent in the SPRS (</w:t>
      </w:r>
      <w:hyperlink r:id="rId28" w:history="1">
        <w:r w:rsidR="005F0FE0" w:rsidRPr="00431560">
          <w:rPr>
            <w:rStyle w:val="Hyperlink"/>
            <w:color w:val="auto"/>
          </w:rPr>
          <w:t>https://www.sprs.csd.disa.mil/</w:t>
        </w:r>
      </w:hyperlink>
      <w:r w:rsidR="00E55310" w:rsidRPr="00431560">
        <w:t>).</w:t>
      </w:r>
      <w:r w:rsidR="00E07BFD" w:rsidRPr="00431560">
        <w:t xml:space="preserve"> Basic assessment is to be conducted by the offeror. </w:t>
      </w:r>
    </w:p>
    <w:p w14:paraId="4267774D" w14:textId="77777777" w:rsidR="00E07BFD" w:rsidRPr="00DF6778" w:rsidRDefault="00E07BFD" w:rsidP="00A8701D">
      <w:pPr>
        <w:rPr>
          <w:color w:val="FF0000"/>
        </w:rPr>
      </w:pPr>
    </w:p>
    <w:p w14:paraId="1658A1BD" w14:textId="77777777" w:rsidR="00B3650C" w:rsidRPr="00DF6778" w:rsidRDefault="00B3650C">
      <w:pPr>
        <w:rPr>
          <w:color w:val="FF0000"/>
        </w:rPr>
      </w:pPr>
    </w:p>
    <w:p w14:paraId="61417E30" w14:textId="77777777" w:rsidR="00391B7F" w:rsidRPr="00431560" w:rsidRDefault="00391B7F">
      <w:pPr>
        <w:rPr>
          <w:b/>
        </w:rPr>
      </w:pPr>
      <w:r w:rsidRPr="00431560">
        <w:rPr>
          <w:b/>
        </w:rPr>
        <w:t>V. APPLICATION REVIEW INFORMATION:</w:t>
      </w:r>
    </w:p>
    <w:p w14:paraId="2892EFED" w14:textId="77777777" w:rsidR="00391B7F" w:rsidRPr="00431560" w:rsidRDefault="00391B7F"/>
    <w:p w14:paraId="280B0D93" w14:textId="2A1EEB45" w:rsidR="009439D0" w:rsidRPr="00431560" w:rsidRDefault="00391B7F" w:rsidP="39B92633">
      <w:pPr>
        <w:rPr>
          <w:b/>
          <w:bCs/>
          <w:i/>
          <w:iCs/>
          <w:highlight w:val="yellow"/>
        </w:rPr>
      </w:pPr>
      <w:r>
        <w:t>1.  CRITERIA:  The following criteria</w:t>
      </w:r>
      <w:r w:rsidR="00A60D39">
        <w:t xml:space="preserve">, which are </w:t>
      </w:r>
      <w:r w:rsidR="00FE6984">
        <w:t xml:space="preserve">of </w:t>
      </w:r>
      <w:r w:rsidR="00A60D39">
        <w:t>equal</w:t>
      </w:r>
      <w:r w:rsidR="00A60D39" w:rsidRPr="39B92633">
        <w:rPr>
          <w:b/>
          <w:bCs/>
        </w:rPr>
        <w:t xml:space="preserve"> </w:t>
      </w:r>
      <w:r w:rsidR="00A60D39">
        <w:t>importance</w:t>
      </w:r>
      <w:r>
        <w:t xml:space="preserve"> </w:t>
      </w:r>
      <w:r w:rsidR="00E32031">
        <w:t>and will be used to determine whether white papers and proposals submitted are consistent with the intent of this BAA and of interest to the Government</w:t>
      </w:r>
      <w:r w:rsidRPr="39B92633">
        <w:rPr>
          <w:b/>
          <w:bCs/>
          <w:i/>
          <w:iCs/>
          <w:highlight w:val="yellow"/>
        </w:rPr>
        <w:t xml:space="preserve"> </w:t>
      </w:r>
    </w:p>
    <w:p w14:paraId="4B1475E7" w14:textId="77777777" w:rsidR="009439D0" w:rsidRPr="00431560" w:rsidRDefault="009439D0" w:rsidP="39B92633">
      <w:pPr>
        <w:rPr>
          <w:b/>
          <w:bCs/>
          <w:i/>
          <w:iCs/>
          <w:highlight w:val="yellow"/>
        </w:rPr>
      </w:pPr>
    </w:p>
    <w:p w14:paraId="6AFBECEB" w14:textId="0DED6FA1" w:rsidR="009439D0" w:rsidRPr="00431560" w:rsidRDefault="009439D0" w:rsidP="39B92633">
      <w:pPr>
        <w:ind w:left="720"/>
      </w:pPr>
      <w:r w:rsidRPr="39B92633">
        <w:t>a.</w:t>
      </w:r>
      <w:r w:rsidR="008617B2" w:rsidRPr="39B92633">
        <w:t xml:space="preserve"> Overall Scientific and Technical Merit -- </w:t>
      </w:r>
      <w:r w:rsidR="00670062" w:rsidRPr="39B92633">
        <w:t>T</w:t>
      </w:r>
      <w:r w:rsidR="008617B2" w:rsidRPr="39B92633">
        <w:t xml:space="preserve">he </w:t>
      </w:r>
      <w:r w:rsidR="00DC7641" w:rsidRPr="39B92633">
        <w:t xml:space="preserve">soundness of </w:t>
      </w:r>
      <w:r w:rsidR="008617B2" w:rsidRPr="39B92633">
        <w:t>approach for the development and/or enhancement of the propos</w:t>
      </w:r>
      <w:r w:rsidR="006C7808" w:rsidRPr="39B92633">
        <w:t>ed technology</w:t>
      </w:r>
      <w:r w:rsidR="008617B2" w:rsidRPr="39B92633">
        <w:t xml:space="preserve">, </w:t>
      </w:r>
    </w:p>
    <w:p w14:paraId="5DBCD095" w14:textId="0838EE39" w:rsidR="009439D0" w:rsidRPr="00431560" w:rsidRDefault="009439D0" w:rsidP="39B92633">
      <w:pPr>
        <w:ind w:left="720"/>
      </w:pPr>
      <w:r w:rsidRPr="39B92633">
        <w:t>b.</w:t>
      </w:r>
      <w:r w:rsidR="008617B2" w:rsidRPr="39B92633">
        <w:t xml:space="preserve"> Related Experience - The extent to which the offeror demonstrates relevant technology and domain knowledge</w:t>
      </w:r>
      <w:r w:rsidR="00DC6B8F" w:rsidRPr="39B92633">
        <w:t xml:space="preserve"> related to the US Air Force (and Joint DoD partners, where applicable) mission and objectives</w:t>
      </w:r>
      <w:r w:rsidR="00431560" w:rsidRPr="39B92633">
        <w:t>,</w:t>
      </w:r>
      <w:r w:rsidR="008617B2" w:rsidRPr="39B92633">
        <w:t xml:space="preserve"> </w:t>
      </w:r>
    </w:p>
    <w:p w14:paraId="2F9ABC78" w14:textId="0B76F14C" w:rsidR="009439D0" w:rsidRPr="00431560" w:rsidRDefault="009439D0" w:rsidP="39B92633">
      <w:pPr>
        <w:ind w:left="720"/>
      </w:pPr>
      <w:r w:rsidRPr="39B92633">
        <w:lastRenderedPageBreak/>
        <w:t>c.</w:t>
      </w:r>
      <w:r w:rsidR="00DC7641" w:rsidRPr="39B92633">
        <w:t xml:space="preserve"> Openness, </w:t>
      </w:r>
      <w:r w:rsidR="008617B2" w:rsidRPr="39B92633">
        <w:t>Maturity</w:t>
      </w:r>
      <w:r w:rsidR="00DC7641" w:rsidRPr="39B92633">
        <w:t xml:space="preserve"> and Assurance</w:t>
      </w:r>
      <w:r w:rsidR="008617B2" w:rsidRPr="39B92633">
        <w:t xml:space="preserve"> of Solution - The extent to which existing capabilities and standards are leveraged and the relative matu</w:t>
      </w:r>
      <w:r w:rsidR="00DC7641" w:rsidRPr="39B92633">
        <w:t xml:space="preserve">rity of the proposed technology, </w:t>
      </w:r>
      <w:r w:rsidR="00A60D39" w:rsidRPr="39B92633">
        <w:t xml:space="preserve">and </w:t>
      </w:r>
    </w:p>
    <w:p w14:paraId="5E3D275A" w14:textId="77777777" w:rsidR="009439D0" w:rsidRPr="00431560" w:rsidRDefault="009439D0" w:rsidP="39B92633">
      <w:r w:rsidRPr="00431560">
        <w:rPr>
          <w:bCs/>
          <w:iCs/>
          <w:color w:val="FF0000"/>
        </w:rPr>
        <w:tab/>
      </w:r>
      <w:r w:rsidRPr="39B92633">
        <w:t>d.</w:t>
      </w:r>
      <w:r w:rsidR="00A60D39" w:rsidRPr="39B92633">
        <w:t xml:space="preserve"> </w:t>
      </w:r>
      <w:r w:rsidR="008617B2" w:rsidRPr="39B92633">
        <w:t>Reasonableness and realism of proposed costs and fees (if any).</w:t>
      </w:r>
      <w:r w:rsidR="004423A1" w:rsidRPr="39B92633">
        <w:t xml:space="preserve">  </w:t>
      </w:r>
    </w:p>
    <w:p w14:paraId="6B1B86C7" w14:textId="77777777" w:rsidR="009439D0" w:rsidRPr="00431560" w:rsidRDefault="009439D0" w:rsidP="39B92633"/>
    <w:p w14:paraId="1A0E6D64" w14:textId="77777777" w:rsidR="00E32031" w:rsidRPr="00431560" w:rsidRDefault="00E32031" w:rsidP="00E32031">
      <w:r w:rsidRPr="00431560">
        <w:t xml:space="preserve">No further evaluation criteria will be used to select white papers for proposal invitation.  Proposals will be evaluated IAW this evaluation criteria only and categorized/selected for award as detailed in Section V.2.b.2.  White papers and proposals submitted will be evaluated as they are received.  </w:t>
      </w:r>
    </w:p>
    <w:p w14:paraId="36875ACA" w14:textId="77777777" w:rsidR="00E32031" w:rsidRPr="00DF6778" w:rsidRDefault="00E32031" w:rsidP="00E32031">
      <w:pPr>
        <w:rPr>
          <w:color w:val="FF0000"/>
        </w:rPr>
      </w:pPr>
    </w:p>
    <w:p w14:paraId="01B2B979" w14:textId="77777777" w:rsidR="00E32031" w:rsidRPr="00431560" w:rsidRDefault="00E32031" w:rsidP="00E32031">
      <w:r w:rsidRPr="00431560">
        <w:t xml:space="preserve">2.  REVIEW AND SELECTION PROCESS:  </w:t>
      </w:r>
    </w:p>
    <w:p w14:paraId="40821260" w14:textId="77777777" w:rsidR="00E32031" w:rsidRPr="00431560" w:rsidRDefault="00E32031" w:rsidP="00E32031">
      <w:pPr>
        <w:rPr>
          <w:b/>
          <w:i/>
        </w:rPr>
      </w:pPr>
    </w:p>
    <w:p w14:paraId="5907C84A" w14:textId="66AA454D" w:rsidR="00E32031" w:rsidRPr="00431560" w:rsidRDefault="00E32031" w:rsidP="7C41DCDC">
      <w:pPr>
        <w:numPr>
          <w:ilvl w:val="0"/>
          <w:numId w:val="16"/>
        </w:numPr>
        <w:rPr>
          <w:b/>
          <w:bCs/>
        </w:rPr>
      </w:pPr>
      <w:r>
        <w:t>Only Government employees</w:t>
      </w:r>
      <w:r w:rsidR="00B336AC">
        <w:t xml:space="preserve"> on the BAA</w:t>
      </w:r>
      <w:r w:rsidR="00B336AC" w:rsidRPr="7C41DCDC">
        <w:rPr>
          <w:b/>
          <w:bCs/>
        </w:rPr>
        <w:t xml:space="preserve"> </w:t>
      </w:r>
      <w:r w:rsidR="00B336AC">
        <w:t>team</w:t>
      </w:r>
      <w:r>
        <w:t xml:space="preserve"> will evaluate the white papers/proposals for selection.  The Air Force Research Laboratory's Information Directorate has contracted for various business and staff support services, some of which require contractors to obtain administrative access to proprietary information submitted by other contractors. Administrative access is defined as "handling or having physical control over information for the sole purpose of accomplishing the administrative functions specified in the administrative support contract, which do not require the review, reading, and comprehension of the content of the information on the part of non-technical professionals assigned to accomplish the specified administrative tasks."</w:t>
      </w:r>
      <w:r w:rsidRPr="7C41DCDC">
        <w:rPr>
          <w:b/>
          <w:bCs/>
        </w:rPr>
        <w:t xml:space="preserve">  </w:t>
      </w:r>
      <w:r>
        <w:t>These contractors have signed general non-disclosure agreements and organizational conflict of interest statements.  The required administrative access will be granted to non-technical professionals. Examples of the administrative tasks performed include: a. Assembling and organizing information for R&amp;D case files; b. Accessing library files for use by government personnel; and c. Handling and administration of proposals, contracts, contract funding and queries.  Any objection to administrative access must be in writing to the Contracting Officer and shall include a detailed statement of the basis for the objection.</w:t>
      </w:r>
      <w:r w:rsidRPr="7C41DCDC">
        <w:rPr>
          <w:b/>
          <w:bCs/>
        </w:rPr>
        <w:t xml:space="preserve">  </w:t>
      </w:r>
    </w:p>
    <w:p w14:paraId="1A9BA071" w14:textId="77777777" w:rsidR="00E32031" w:rsidRPr="00431560" w:rsidRDefault="00E32031" w:rsidP="00E32031">
      <w:pPr>
        <w:rPr>
          <w:b/>
        </w:rPr>
      </w:pPr>
    </w:p>
    <w:p w14:paraId="5F66D58F" w14:textId="77777777" w:rsidR="00E32031" w:rsidRPr="00431560" w:rsidRDefault="00E32031" w:rsidP="00E32031">
      <w:pPr>
        <w:numPr>
          <w:ilvl w:val="0"/>
          <w:numId w:val="16"/>
        </w:numPr>
        <w:rPr>
          <w:b/>
        </w:rPr>
      </w:pPr>
      <w:r w:rsidRPr="00431560">
        <w:rPr>
          <w:b/>
          <w:bCs/>
        </w:rPr>
        <w:t>WHITE PAPER/PROPOSAL REVIEW PROCESS:</w:t>
      </w:r>
    </w:p>
    <w:p w14:paraId="071BA5DF" w14:textId="77777777" w:rsidR="00E32031" w:rsidRPr="00431560" w:rsidRDefault="00E32031" w:rsidP="00E32031">
      <w:pPr>
        <w:rPr>
          <w:b/>
        </w:rPr>
      </w:pPr>
    </w:p>
    <w:p w14:paraId="4AB70419" w14:textId="77777777" w:rsidR="00E32031" w:rsidRPr="00431560" w:rsidRDefault="00E32031" w:rsidP="00E32031">
      <w:pPr>
        <w:numPr>
          <w:ilvl w:val="1"/>
          <w:numId w:val="16"/>
        </w:numPr>
        <w:ind w:left="1080" w:hanging="270"/>
      </w:pPr>
      <w:r w:rsidRPr="00431560">
        <w:rPr>
          <w:b/>
          <w:bCs/>
        </w:rPr>
        <w:t xml:space="preserve">FIRST STEP – White Paper Reviews: </w:t>
      </w:r>
      <w:r w:rsidRPr="00431560">
        <w:t xml:space="preserve">The Government will review White Papers to </w:t>
      </w:r>
      <w:r w:rsidR="006E4CCC" w:rsidRPr="00431560">
        <w:t xml:space="preserve">identify those with the greatest potential to meet the Air Force’s needs based on the criteria above. If funding is available for an identified white paper, AFRL/RI will request a formal technical and cost proposal from the Offeror. For white papers not of interest to the Government, or for which funding is not available, those Offerors will receive letters from the Government indicating the basis for non-selection. </w:t>
      </w:r>
    </w:p>
    <w:p w14:paraId="6A2513BD" w14:textId="77777777" w:rsidR="00E32031" w:rsidRPr="00431560" w:rsidRDefault="00E32031" w:rsidP="00E32031">
      <w:pPr>
        <w:ind w:left="1080" w:hanging="270"/>
        <w:rPr>
          <w:b/>
        </w:rPr>
      </w:pPr>
    </w:p>
    <w:p w14:paraId="2B731FA4" w14:textId="77777777" w:rsidR="00E32031" w:rsidRPr="00431560" w:rsidRDefault="00E32031" w:rsidP="00E32031">
      <w:pPr>
        <w:numPr>
          <w:ilvl w:val="1"/>
          <w:numId w:val="16"/>
        </w:numPr>
        <w:ind w:left="1080" w:hanging="270"/>
        <w:rPr>
          <w:b/>
        </w:rPr>
      </w:pPr>
      <w:r w:rsidRPr="00431560">
        <w:rPr>
          <w:b/>
          <w:bCs/>
        </w:rPr>
        <w:t>SECOND STEP – Proposal Review and Selection Process</w:t>
      </w:r>
    </w:p>
    <w:p w14:paraId="7A919238" w14:textId="77777777" w:rsidR="00E32031" w:rsidRPr="00431560" w:rsidRDefault="00E32031" w:rsidP="00E32031">
      <w:pPr>
        <w:ind w:left="1170"/>
      </w:pPr>
    </w:p>
    <w:p w14:paraId="6667E593" w14:textId="77777777" w:rsidR="00FB100F" w:rsidRPr="002571E2" w:rsidRDefault="00FB100F" w:rsidP="00FB100F">
      <w:pPr>
        <w:pStyle w:val="ListParagraph"/>
        <w:numPr>
          <w:ilvl w:val="0"/>
          <w:numId w:val="33"/>
        </w:numPr>
      </w:pPr>
      <w:r w:rsidRPr="00145613">
        <w:rPr>
          <w:b/>
          <w:bCs/>
        </w:rPr>
        <w:t>Categories</w:t>
      </w:r>
      <w:r w:rsidRPr="002571E2">
        <w:t xml:space="preserve">: Based on the evaluation, proposals will be categorized as </w:t>
      </w:r>
      <w:r>
        <w:t>Selectable</w:t>
      </w:r>
      <w:r w:rsidRPr="002571E2">
        <w:t xml:space="preserve"> or Not Selectable (see definitions below). The selection of one or more offerors for award will be based on the evaluation, as well as importance to agency programs and funding availability.</w:t>
      </w:r>
    </w:p>
    <w:p w14:paraId="3ADF2353" w14:textId="77777777" w:rsidR="00FB100F" w:rsidRPr="002571E2" w:rsidRDefault="00FB100F" w:rsidP="00FB100F">
      <w:pPr>
        <w:ind w:left="1440"/>
      </w:pPr>
    </w:p>
    <w:p w14:paraId="1D5B08B6" w14:textId="77777777" w:rsidR="00FB100F" w:rsidRPr="002571E2" w:rsidRDefault="00FB100F" w:rsidP="00FB100F">
      <w:pPr>
        <w:pStyle w:val="ListParagraph"/>
        <w:numPr>
          <w:ilvl w:val="1"/>
          <w:numId w:val="34"/>
        </w:numPr>
      </w:pPr>
      <w:r w:rsidRPr="00145613">
        <w:rPr>
          <w:b/>
          <w:bCs/>
        </w:rPr>
        <w:t xml:space="preserve">Selectable: </w:t>
      </w:r>
      <w:r w:rsidRPr="002571E2">
        <w:t>Proposals are recommended for acceptance</w:t>
      </w:r>
      <w:r>
        <w:t>,</w:t>
      </w:r>
      <w:r w:rsidRPr="002571E2">
        <w:t xml:space="preserve"> if sufficient funding</w:t>
      </w:r>
      <w:r>
        <w:t>*</w:t>
      </w:r>
      <w:r w:rsidRPr="002571E2">
        <w:t xml:space="preserve"> is available. </w:t>
      </w:r>
      <w:r>
        <w:t xml:space="preserve"> </w:t>
      </w:r>
    </w:p>
    <w:p w14:paraId="4869F4A0" w14:textId="77777777" w:rsidR="00FB100F" w:rsidRDefault="00FB100F" w:rsidP="00FB100F">
      <w:pPr>
        <w:pStyle w:val="ListParagraph"/>
        <w:numPr>
          <w:ilvl w:val="1"/>
          <w:numId w:val="34"/>
        </w:numPr>
      </w:pPr>
      <w:r w:rsidRPr="00145613">
        <w:rPr>
          <w:b/>
          <w:bCs/>
        </w:rPr>
        <w:t xml:space="preserve">Not Selectable: </w:t>
      </w:r>
      <w:r w:rsidRPr="002571E2">
        <w:t>Even if sufficient funding existed, the proposal should not be funded.</w:t>
      </w:r>
    </w:p>
    <w:p w14:paraId="23DA750B" w14:textId="77777777" w:rsidR="00FB100F" w:rsidRPr="002571E2" w:rsidRDefault="00FB100F" w:rsidP="00FB100F">
      <w:pPr>
        <w:ind w:left="1440"/>
      </w:pPr>
    </w:p>
    <w:p w14:paraId="0EC8F573" w14:textId="77777777" w:rsidR="00FB100F" w:rsidRPr="00145613" w:rsidRDefault="00FB100F" w:rsidP="00FB100F">
      <w:pPr>
        <w:ind w:left="1080"/>
        <w:rPr>
          <w:i/>
          <w:color w:val="000000"/>
          <w:szCs w:val="28"/>
        </w:rPr>
      </w:pPr>
      <w:r>
        <w:rPr>
          <w:i/>
        </w:rPr>
        <w:t>*</w:t>
      </w:r>
      <w:r w:rsidRPr="00145613">
        <w:rPr>
          <w:i/>
        </w:rPr>
        <w:t xml:space="preserve">Selectable proposals will be designated as funded or unfunded.  </w:t>
      </w:r>
      <w:r w:rsidRPr="00145613">
        <w:rPr>
          <w:i/>
          <w:color w:val="000000"/>
          <w:szCs w:val="28"/>
        </w:rPr>
        <w:t>Letters will be sent to the unfunded offerors. These proposals may be funded at a later date without reevaluation, if funding becomes available.</w:t>
      </w:r>
    </w:p>
    <w:p w14:paraId="4E7CF712" w14:textId="77777777" w:rsidR="00FB100F" w:rsidRPr="002571E2" w:rsidRDefault="00FB100F" w:rsidP="00FB100F">
      <w:pPr>
        <w:ind w:left="1440"/>
        <w:contextualSpacing/>
      </w:pPr>
    </w:p>
    <w:p w14:paraId="2B1F5385" w14:textId="77777777" w:rsidR="00FB100F" w:rsidRDefault="00FB100F" w:rsidP="00FB100F">
      <w:pPr>
        <w:pStyle w:val="ListParagraph"/>
        <w:numPr>
          <w:ilvl w:val="0"/>
          <w:numId w:val="33"/>
        </w:numPr>
      </w:pPr>
      <w:r w:rsidRPr="002571E2">
        <w:t>The Government reserves the right to award some, all, or none of the proposals. When the Government elects to award only a part of a proposal, the selected part may be categorized as Selectable, though the proposal as a whole may not merit such a categorization.</w:t>
      </w:r>
    </w:p>
    <w:p w14:paraId="6BD3D0F5" w14:textId="77777777" w:rsidR="00FB100F" w:rsidRDefault="00FB100F" w:rsidP="00FB100F">
      <w:pPr>
        <w:pStyle w:val="ListParagraph"/>
      </w:pPr>
    </w:p>
    <w:p w14:paraId="38043752" w14:textId="77777777" w:rsidR="00FB100F" w:rsidRDefault="00FB100F" w:rsidP="00FB100F">
      <w:pPr>
        <w:pStyle w:val="ListParagraph"/>
        <w:numPr>
          <w:ilvl w:val="0"/>
          <w:numId w:val="33"/>
        </w:numPr>
      </w:pPr>
      <w:r>
        <w:t>In parallel with the technical evaluation, the Government will review the SF424 and Security Program Questionnaire submitted by the Contractor in order to satisfy the S&amp;T Protection requirements IAW AFRLI 61-113. In the event a security risk is identified and the Government has determined the security risk exceeds the acceptable threshold, the Offeror will be notified and informed of the declination of award.</w:t>
      </w:r>
    </w:p>
    <w:p w14:paraId="14CB296C" w14:textId="77777777" w:rsidR="00FB100F" w:rsidRPr="002571E2" w:rsidRDefault="00FB100F" w:rsidP="00FB100F"/>
    <w:p w14:paraId="5100C589" w14:textId="77777777" w:rsidR="00FB100F" w:rsidRPr="00E32031" w:rsidRDefault="00FB100F" w:rsidP="00FB100F">
      <w:pPr>
        <w:ind w:left="1080"/>
      </w:pPr>
    </w:p>
    <w:p w14:paraId="25A7068B" w14:textId="77777777" w:rsidR="00FB100F" w:rsidRPr="00E32031" w:rsidRDefault="00FB100F" w:rsidP="00FB100F">
      <w:pPr>
        <w:pStyle w:val="ListParagraph"/>
        <w:numPr>
          <w:ilvl w:val="0"/>
          <w:numId w:val="33"/>
        </w:numPr>
      </w:pPr>
      <w:r w:rsidRPr="00E32031">
        <w:t>Proposal Risk Assessment: Proposals’ technical, cost, and schedule risk will be assessed as part of the above evaluation criteria’s application. Proposal risk relates to the identification and assessment of the risks associated with an offeror's proposed approach as it relates to accomplishing the proposed effort. Tradeoffs of the assessed risk will be weighed against the potential scientific benefit. Proposal risk for schedule relates to an assessment of the risks associated with the offeror's proposed number of hours, labor categories, materials, or other cost elements as it relates to meeting the proposed period of performance.</w:t>
      </w:r>
    </w:p>
    <w:p w14:paraId="13B2B9F2" w14:textId="77777777" w:rsidR="00FB100F" w:rsidRPr="00E32031" w:rsidRDefault="00FB100F" w:rsidP="00FB100F">
      <w:pPr>
        <w:ind w:left="1080"/>
      </w:pPr>
    </w:p>
    <w:p w14:paraId="4A943C46" w14:textId="77777777" w:rsidR="00FB100F" w:rsidRPr="00E32031" w:rsidRDefault="00FB100F" w:rsidP="00FB100F">
      <w:pPr>
        <w:pStyle w:val="ListParagraph"/>
        <w:numPr>
          <w:ilvl w:val="0"/>
          <w:numId w:val="33"/>
        </w:numPr>
      </w:pPr>
      <w:r w:rsidRPr="00E32031">
        <w:t>Prior to award of a potentially successful offer, the Contracting Officer will make a determination regarding price reasonableness and realism.</w:t>
      </w:r>
    </w:p>
    <w:p w14:paraId="048E0CDE" w14:textId="77777777" w:rsidR="00E32031" w:rsidRPr="00431560" w:rsidRDefault="00E32031" w:rsidP="00E32031">
      <w:pPr>
        <w:rPr>
          <w:b/>
        </w:rPr>
      </w:pPr>
    </w:p>
    <w:p w14:paraId="589057DF" w14:textId="04A9ADA7" w:rsidR="00E32031" w:rsidRPr="00431560" w:rsidRDefault="00E32031" w:rsidP="00E32031">
      <w:r>
        <w:t xml:space="preserve">3.  </w:t>
      </w:r>
      <w:r w:rsidR="00F376E8" w:rsidRPr="00F376E8">
        <w:t>RESPONSIBILITY/QUALIFICATION (R/Q) (FORMERLY FAPIIS) PUBLIC ACCESS:  The Government is required to review and consider any information about the applicant that is in SAM.gov before making any award in excess of the simplified acquisition threshold (currently $250,000) over the period of performance.  An applicant may review and comment on any information about itself that a federal awarding agency previously entered.  The Government will consider any comments by the applicant, in addition to other information in SAM.gov in making a judgment about the applicant's integrity, business ethics, and record of performance under federal awards when completing the review of risk posed by applicants as described in 2 CFR § 200.205 Federal Awarding Agency Review of Risk Posed by Applicants and per FAR 9.104-6.</w:t>
      </w:r>
    </w:p>
    <w:p w14:paraId="3487DAD5" w14:textId="77777777" w:rsidR="00C04C33" w:rsidRPr="00431560" w:rsidRDefault="00C04C33" w:rsidP="00E32031"/>
    <w:p w14:paraId="5AE2E888" w14:textId="241F8505" w:rsidR="00C04C33" w:rsidRPr="00DF6778" w:rsidRDefault="00C04C33" w:rsidP="00C04C33">
      <w:pPr>
        <w:pStyle w:val="Default"/>
        <w:rPr>
          <w:rFonts w:ascii="Times New Roman" w:hAnsi="Times New Roman" w:cs="Times New Roman"/>
          <w:color w:val="FF0000"/>
        </w:rPr>
      </w:pPr>
      <w:r w:rsidRPr="00431560">
        <w:rPr>
          <w:rFonts w:ascii="Times New Roman" w:hAnsi="Times New Roman" w:cs="Times New Roman"/>
          <w:color w:val="auto"/>
        </w:rPr>
        <w:t xml:space="preserve">4.ADEQUATE PRICE COMPETITION: As this </w:t>
      </w:r>
      <w:r w:rsidRPr="00431560">
        <w:rPr>
          <w:rFonts w:ascii="Times New Roman" w:hAnsi="Times New Roman" w:cs="Times New Roman"/>
          <w:bCs/>
          <w:color w:val="auto"/>
        </w:rPr>
        <w:t>BAA</w:t>
      </w:r>
      <w:r w:rsidR="0087525B" w:rsidRPr="00431560">
        <w:rPr>
          <w:rFonts w:ascii="Times New Roman" w:hAnsi="Times New Roman" w:cs="Times New Roman"/>
          <w:b/>
          <w:color w:val="auto"/>
        </w:rPr>
        <w:t xml:space="preserve"> </w:t>
      </w:r>
      <w:r w:rsidRPr="00431560">
        <w:rPr>
          <w:rFonts w:ascii="Times New Roman" w:hAnsi="Times New Roman" w:cs="Times New Roman"/>
          <w:color w:val="auto"/>
        </w:rPr>
        <w:t xml:space="preserve">is an Open </w:t>
      </w:r>
      <w:r w:rsidRPr="00431560">
        <w:rPr>
          <w:rFonts w:ascii="Times New Roman" w:hAnsi="Times New Roman" w:cs="Times New Roman"/>
          <w:bCs/>
          <w:color w:val="auto"/>
        </w:rPr>
        <w:t>BAA</w:t>
      </w:r>
      <w:r w:rsidRPr="00431560">
        <w:rPr>
          <w:rFonts w:ascii="Times New Roman" w:hAnsi="Times New Roman" w:cs="Times New Roman"/>
          <w:color w:val="auto"/>
        </w:rPr>
        <w:t>, adequate price competition is not anticipated since there is no set response time, and proposals are evaluated at the time of receipt. Offerors whose proposals are selected for award will be expected to submit certified cost and pricing data on contracts exceeding $2M</w:t>
      </w:r>
      <w:r w:rsidRPr="00DF6778">
        <w:rPr>
          <w:rFonts w:ascii="Times New Roman" w:hAnsi="Times New Roman" w:cs="Times New Roman"/>
          <w:color w:val="FF0000"/>
        </w:rPr>
        <w:t xml:space="preserve"> </w:t>
      </w:r>
      <w:r w:rsidR="009D21C6" w:rsidRPr="009D21C6">
        <w:rPr>
          <w:rFonts w:ascii="Times New Roman" w:hAnsi="Times New Roman" w:cs="Times New Roman"/>
          <w:color w:val="auto"/>
        </w:rPr>
        <w:t>(the threshold is $7.5M for small businesses or nontraditional defense contractors).</w:t>
      </w:r>
    </w:p>
    <w:p w14:paraId="4DFF8A5D" w14:textId="77777777" w:rsidR="00C04C33" w:rsidRPr="00DF6778" w:rsidRDefault="00C04C33" w:rsidP="00C04C33">
      <w:pPr>
        <w:rPr>
          <w:color w:val="FF0000"/>
        </w:rPr>
      </w:pPr>
    </w:p>
    <w:p w14:paraId="5F6BED45" w14:textId="77777777" w:rsidR="00572A41" w:rsidRPr="00DF6778" w:rsidRDefault="00572A41" w:rsidP="00572A41">
      <w:pPr>
        <w:rPr>
          <w:b/>
          <w:color w:val="FF0000"/>
        </w:rPr>
      </w:pPr>
    </w:p>
    <w:p w14:paraId="4A7A67F4" w14:textId="77777777" w:rsidR="00572A41" w:rsidRPr="005E293A" w:rsidRDefault="00DC11A6">
      <w:r w:rsidRPr="005E293A">
        <w:rPr>
          <w:b/>
        </w:rPr>
        <w:t xml:space="preserve">VI. </w:t>
      </w:r>
      <w:r w:rsidR="00C2743B" w:rsidRPr="005E293A">
        <w:rPr>
          <w:b/>
          <w:u w:val="single"/>
        </w:rPr>
        <w:t>STEP TWO</w:t>
      </w:r>
      <w:r w:rsidR="00C2743B" w:rsidRPr="005E293A">
        <w:rPr>
          <w:b/>
        </w:rPr>
        <w:t xml:space="preserve"> INFORMATION – REQUEST FOR PROPOSAL &amp; AWARD</w:t>
      </w:r>
      <w:r w:rsidRPr="005E293A">
        <w:t>:</w:t>
      </w:r>
    </w:p>
    <w:p w14:paraId="54F2C718" w14:textId="77777777" w:rsidR="00DC11A6" w:rsidRPr="005E293A" w:rsidRDefault="00DC11A6"/>
    <w:p w14:paraId="00CCBA31" w14:textId="1543B696" w:rsidR="00A91F65" w:rsidRPr="005E293A" w:rsidRDefault="00A91F65" w:rsidP="00A91F65">
      <w:pPr>
        <w:rPr>
          <w:b/>
          <w:u w:val="single"/>
        </w:rPr>
      </w:pPr>
      <w:r w:rsidRPr="005E293A">
        <w:t>1.  PROPOSAL FORMATING: When developing proposals, reference the AFRL "Broad Agency Announcement (BAA): Guide for Industry," Mar 20</w:t>
      </w:r>
      <w:r w:rsidR="002B1815" w:rsidRPr="005E293A">
        <w:t>20</w:t>
      </w:r>
      <w:r w:rsidRPr="005E293A">
        <w:t xml:space="preserve">, and RI-Specific Proposal Preparation Instructions, </w:t>
      </w:r>
      <w:r w:rsidR="008B3645">
        <w:t>MAY</w:t>
      </w:r>
      <w:r w:rsidR="008B3645" w:rsidRPr="005E293A">
        <w:t xml:space="preserve"> 202</w:t>
      </w:r>
      <w:r w:rsidR="008B3645">
        <w:t>3</w:t>
      </w:r>
      <w:r w:rsidRPr="005E293A">
        <w:t xml:space="preserve">, which may be accessed at: </w:t>
      </w:r>
      <w:hyperlink r:id="rId29" w:history="1">
        <w:r w:rsidR="0087525B" w:rsidRPr="005E293A">
          <w:rPr>
            <w:rStyle w:val="Hyperlink"/>
            <w:color w:val="auto"/>
          </w:rPr>
          <w:t>https://sam.gov/opp/e628c811fafe041accdddf55fb8539bf/view?keywords=AFRL-BAA-GUIDE&amp;sort=-relevance&amp;index=&amp;is_active=true&amp;page=1</w:t>
        </w:r>
      </w:hyperlink>
      <w:r w:rsidR="00A13EF1" w:rsidRPr="005E293A">
        <w:t xml:space="preserve">. </w:t>
      </w:r>
      <w:r w:rsidRPr="005E293A">
        <w:rPr>
          <w:b/>
          <w:u w:val="single"/>
        </w:rPr>
        <w:t>Always reference the newest versions of these documents.</w:t>
      </w:r>
    </w:p>
    <w:p w14:paraId="490F8E71" w14:textId="77777777" w:rsidR="007A448E" w:rsidRPr="005E293A" w:rsidRDefault="007A448E" w:rsidP="00A91F65">
      <w:pPr>
        <w:rPr>
          <w:b/>
          <w:u w:val="single"/>
        </w:rPr>
      </w:pPr>
    </w:p>
    <w:p w14:paraId="74D85812" w14:textId="77777777" w:rsidR="007A448E" w:rsidRPr="005E293A" w:rsidRDefault="007A448E" w:rsidP="007A448E">
      <w:pPr>
        <w:pStyle w:val="ListParagraph"/>
        <w:ind w:left="0"/>
        <w:rPr>
          <w:b/>
        </w:rPr>
      </w:pPr>
      <w:r w:rsidRPr="005E293A">
        <w:rPr>
          <w:b/>
        </w:rPr>
        <w:t xml:space="preserve">Please note that less than </w:t>
      </w:r>
      <w:proofErr w:type="gramStart"/>
      <w:r w:rsidRPr="005E293A">
        <w:rPr>
          <w:b/>
        </w:rPr>
        <w:t>12 point</w:t>
      </w:r>
      <w:proofErr w:type="gramEnd"/>
      <w:r w:rsidRPr="005E293A">
        <w:rPr>
          <w:b/>
        </w:rPr>
        <w:t xml:space="preserve"> font is acceptable for graphics and illustrations (as in labels and short descriptions) as long as it is readable when printed out on standard 8x11 paper. </w:t>
      </w:r>
    </w:p>
    <w:p w14:paraId="2AB799BC" w14:textId="77777777" w:rsidR="007A448E" w:rsidRPr="005E293A" w:rsidRDefault="007A448E" w:rsidP="00A91F65">
      <w:pPr>
        <w:rPr>
          <w:b/>
          <w:u w:val="single"/>
        </w:rPr>
      </w:pPr>
    </w:p>
    <w:p w14:paraId="60918A0D" w14:textId="77777777" w:rsidR="00A91F65" w:rsidRPr="005E293A" w:rsidRDefault="00A91F65" w:rsidP="00A91F65"/>
    <w:p w14:paraId="4A69FCDF" w14:textId="30256252" w:rsidR="00A91F65" w:rsidRPr="005E293A" w:rsidRDefault="00A91F65" w:rsidP="00A91F65">
      <w:r w:rsidRPr="005E293A">
        <w:t xml:space="preserve">2.  AWARD NOTICES:  Those white papers found to be consistent with the research areas of interest and expected results within the broad topic areas as described in the </w:t>
      </w:r>
      <w:r w:rsidR="00723E90" w:rsidRPr="005E293A">
        <w:t>Technology Requirements</w:t>
      </w:r>
      <w:r w:rsidRPr="005E293A">
        <w:t xml:space="preserve"> section of this </w:t>
      </w:r>
      <w:r w:rsidRPr="005E293A">
        <w:rPr>
          <w:bCs/>
        </w:rPr>
        <w:t>BAA</w:t>
      </w:r>
      <w:r w:rsidR="00C0305B" w:rsidRPr="005E293A">
        <w:t xml:space="preserve"> </w:t>
      </w:r>
      <w:r w:rsidRPr="005E293A">
        <w:t xml:space="preserve">and of interest to the Government may be invited to submit a technical and cost proposal. Notification by email or letter will be sent by the TPOC.  Such invitation does not assure that the submitting organization will be awarded a contract.  Those white papers not selected to submit a proposal will be notified in the same manner.  Prospective offerors are advised that only Contracting Officers are legally authorized to commit the Government.  All offerors submitting proposals will receive notification of their evaluation results within 45 days of submission.  Offerors should email the TPOC and the Contracting Officer listed in Section VII, for status of their proposal after 45 days, if no such correspondence has been received. </w:t>
      </w:r>
    </w:p>
    <w:p w14:paraId="5F16E348" w14:textId="77777777" w:rsidR="00A91F65" w:rsidRPr="005E293A" w:rsidRDefault="00A91F65" w:rsidP="00A91F65"/>
    <w:p w14:paraId="633F3B24" w14:textId="28490FB8" w:rsidR="00A91F65" w:rsidRPr="005E293A" w:rsidRDefault="00A91F65" w:rsidP="00A91F65">
      <w:r w:rsidRPr="005E293A">
        <w:rPr>
          <w:bCs/>
        </w:rPr>
        <w:t xml:space="preserve">3.  DEBRIEFINGS: </w:t>
      </w:r>
      <w:r w:rsidR="00075C45" w:rsidRPr="00F76ACF">
        <w:rPr>
          <w:b/>
          <w:bCs/>
        </w:rPr>
        <w:t>If a debriefing is requested in accordance with the time guidelines set out in FAR 15.505 and 15.506, a debriefing will be provided, but the debriefing content may vary to be consistent with the procedures that govern BAAs (FAR 35.016) and OTs (10 USC 4021 (previously 10 USC 4002, 2371) , and Other Transactions for Prototype which are governed by 10 USC 4022 (previously 10 USC 4003, 2371b) and 10 USC 4023 (previously 10 USC 4004, 2373). Debriefings will not be provided for white papers.</w:t>
      </w:r>
    </w:p>
    <w:p w14:paraId="271403CB" w14:textId="77777777" w:rsidR="00E159F8" w:rsidRPr="005E293A" w:rsidRDefault="00E159F8" w:rsidP="00A91F65"/>
    <w:p w14:paraId="0BCCB1BE" w14:textId="77777777" w:rsidR="00A91F65" w:rsidRPr="005E293A" w:rsidRDefault="00A91F65" w:rsidP="00A91F65">
      <w:r w:rsidRPr="005E293A">
        <w:t xml:space="preserve">4.  ADMINISTRATIVE AND NATIONAL POLICY REQUIREMENTS:  </w:t>
      </w:r>
    </w:p>
    <w:p w14:paraId="46CB7B72" w14:textId="77777777" w:rsidR="00A91F65" w:rsidRPr="005E293A" w:rsidRDefault="00A91F65" w:rsidP="00A91F65"/>
    <w:p w14:paraId="074BB1D0" w14:textId="20E7EF69" w:rsidR="00A91F65" w:rsidRPr="005E293A" w:rsidRDefault="0032382B" w:rsidP="0032382B">
      <w:pPr>
        <w:numPr>
          <w:ilvl w:val="0"/>
          <w:numId w:val="20"/>
        </w:numPr>
      </w:pPr>
      <w:r w:rsidRPr="005E293A">
        <w:t xml:space="preserve">FACILITY CLEARANCE. </w:t>
      </w:r>
      <w:r w:rsidR="00A91F65" w:rsidRPr="005E293A">
        <w:t xml:space="preserve">Depending on the work to be performed, the offeror may require a </w:t>
      </w:r>
      <w:r w:rsidR="00A91F65" w:rsidRPr="0033445D">
        <w:rPr>
          <w:i/>
        </w:rPr>
        <w:t>SECRET or TOP SECRET</w:t>
      </w:r>
      <w:r w:rsidR="00A91F65" w:rsidRPr="0033445D">
        <w:t xml:space="preserve"> </w:t>
      </w:r>
      <w:r w:rsidR="00FB40D2" w:rsidRPr="00FB40D2">
        <w:rPr>
          <w:i/>
          <w:iCs/>
        </w:rPr>
        <w:t>(SCI)</w:t>
      </w:r>
      <w:r w:rsidR="00FB40D2">
        <w:rPr>
          <w:i/>
          <w:iCs/>
        </w:rPr>
        <w:t xml:space="preserve"> </w:t>
      </w:r>
      <w:r w:rsidR="00A91F65" w:rsidRPr="0033445D">
        <w:t xml:space="preserve">facility clearance and safeguarding capability; therefore, personnel identified for assignment to a classified effort must be cleared for access to </w:t>
      </w:r>
      <w:r w:rsidR="00A91F65" w:rsidRPr="0033445D">
        <w:rPr>
          <w:i/>
        </w:rPr>
        <w:t>SECRET or TOP SECRET</w:t>
      </w:r>
      <w:r w:rsidR="00FB40D2">
        <w:rPr>
          <w:i/>
        </w:rPr>
        <w:t xml:space="preserve"> (SCI)</w:t>
      </w:r>
      <w:r w:rsidR="00A91F65" w:rsidRPr="0033445D">
        <w:t xml:space="preserve"> information at the time of award. In addition, the offeror may be required to have, or</w:t>
      </w:r>
      <w:r w:rsidR="00A91F65" w:rsidRPr="005E293A">
        <w:t xml:space="preserve"> have access to, a certified and Government-approved facility to support work under this </w:t>
      </w:r>
      <w:r w:rsidR="00A91F65" w:rsidRPr="005E293A">
        <w:rPr>
          <w:bCs/>
        </w:rPr>
        <w:t>BAA.</w:t>
      </w:r>
      <w:r w:rsidR="00A91F65" w:rsidRPr="005E293A">
        <w:t xml:space="preserve"> </w:t>
      </w:r>
    </w:p>
    <w:p w14:paraId="7DF13387" w14:textId="77777777" w:rsidR="00A91F65" w:rsidRPr="005E293A" w:rsidRDefault="00A91F65" w:rsidP="00A91F65"/>
    <w:p w14:paraId="2952C060" w14:textId="77777777" w:rsidR="00781F00" w:rsidRPr="005E293A" w:rsidRDefault="0032382B" w:rsidP="0032382B">
      <w:pPr>
        <w:numPr>
          <w:ilvl w:val="0"/>
          <w:numId w:val="20"/>
        </w:numPr>
      </w:pPr>
      <w:r w:rsidRPr="005E293A">
        <w:t>EXPORT CONTROL LAWS. Awards under this solicitation may require access to, or generation of, data subject</w:t>
      </w:r>
      <w:r w:rsidR="00781F00" w:rsidRPr="005E293A">
        <w:t xml:space="preserve"> to export control laws and regulations. Only contractors who are registered and certified with the Defense Logistics Information Service (DLIS) and have a legitimate business purpose may participate in this solicitation.  For questions, contact DLIS on-line at </w:t>
      </w:r>
      <w:hyperlink r:id="rId30" w:history="1">
        <w:r w:rsidR="00781F00" w:rsidRPr="005E293A">
          <w:rPr>
            <w:rStyle w:val="Hyperlink"/>
            <w:color w:val="auto"/>
          </w:rPr>
          <w:t>http://www.dla.mil/HQ/InformationOperations/LogisticsInformationServices.aspx</w:t>
        </w:r>
      </w:hyperlink>
      <w:r w:rsidR="00781F00" w:rsidRPr="005E293A">
        <w:t xml:space="preserve"> or at the DLA Logistics Information Service, 74 Washington Avenue North, Battle Creek, Michigan 49037-3084, and telephone number 1-800-352-2255 (24/7).  You must submit a copy of your approved DD Form 2345, Militarily Critical Technical Data Agreement, with your white paper/proposal.</w:t>
      </w:r>
    </w:p>
    <w:p w14:paraId="66AADFF1" w14:textId="77777777" w:rsidR="0032382B" w:rsidRPr="005E293A" w:rsidRDefault="0032382B" w:rsidP="0032382B">
      <w:pPr>
        <w:pStyle w:val="ListParagraph"/>
      </w:pPr>
    </w:p>
    <w:p w14:paraId="445DFBD0" w14:textId="262EBB0C" w:rsidR="0032382B" w:rsidRPr="005E293A" w:rsidRDefault="0032382B" w:rsidP="0032382B">
      <w:pPr>
        <w:numPr>
          <w:ilvl w:val="0"/>
          <w:numId w:val="20"/>
        </w:numPr>
      </w:pPr>
      <w:r w:rsidRPr="005E293A">
        <w:t>SMALL BUSINESS PARTICIPATION. The Government encourages the best sources from the scientific and industrial communities to propose, including small business concerns, large businesses, academia and non-profit entiti</w:t>
      </w:r>
      <w:r w:rsidR="006F7349" w:rsidRPr="005E293A">
        <w:t xml:space="preserve">es. Non-small businesses </w:t>
      </w:r>
      <w:r w:rsidRPr="005E293A">
        <w:t>are encouraged to team with small business concerns to come up with the best technical solutions and obtain the best mix of cost, performance and schedule.</w:t>
      </w:r>
      <w:r w:rsidR="00975062">
        <w:br/>
      </w:r>
      <w:r w:rsidRPr="005E293A">
        <w:t xml:space="preserve"> </w:t>
      </w:r>
    </w:p>
    <w:p w14:paraId="594FD550" w14:textId="77777777" w:rsidR="002650E7" w:rsidRPr="005E293A" w:rsidRDefault="002650E7" w:rsidP="00C558F5">
      <w:pPr>
        <w:numPr>
          <w:ilvl w:val="0"/>
          <w:numId w:val="20"/>
        </w:numPr>
      </w:pPr>
      <w:r w:rsidRPr="005E293A">
        <w:lastRenderedPageBreak/>
        <w:t xml:space="preserve">ACTIONS FOR THE PROTECTION OF INTELLECTUAL PROPERTY, CONTROLLED INFORMATION, KEY PERSONNEL AND CRITICAL TECHNOLOGIES. Offerors who are requested to submit a proposal under this solicitation of grants, cooperative agreements, Technology Investment Agreements, and other non-procurement transactions </w:t>
      </w:r>
      <w:r w:rsidRPr="005E293A">
        <w:rPr>
          <w:b/>
          <w:u w:val="single"/>
        </w:rPr>
        <w:t>only</w:t>
      </w:r>
      <w:r w:rsidRPr="005E293A">
        <w:t xml:space="preserve"> shall submit specific infor</w:t>
      </w:r>
      <w:r w:rsidR="00101EB7" w:rsidRPr="005E293A">
        <w:t>mation for all key personnel, w</w:t>
      </w:r>
      <w:r w:rsidRPr="005E293A">
        <w:t>h</w:t>
      </w:r>
      <w:r w:rsidR="00101EB7" w:rsidRPr="005E293A">
        <w:t>e</w:t>
      </w:r>
      <w:r w:rsidRPr="005E293A">
        <w:t xml:space="preserve">ther or not the individuals’ efforts under the </w:t>
      </w:r>
      <w:r w:rsidR="00C558F5" w:rsidRPr="005E293A">
        <w:t xml:space="preserve">project are to be funded by the DoD. Specific requirements will be detailed in the Request for Proposal (RFP) letter. </w:t>
      </w:r>
      <w:r w:rsidR="0007315C" w:rsidRPr="005E293A">
        <w:t>Th</w:t>
      </w:r>
      <w:r w:rsidR="00C558F5" w:rsidRPr="005E293A">
        <w:t>e</w:t>
      </w:r>
      <w:r w:rsidR="0007315C" w:rsidRPr="005E293A">
        <w:t xml:space="preserve"> information shall be included in the</w:t>
      </w:r>
      <w:r w:rsidR="00C558F5" w:rsidRPr="005E293A">
        <w:t xml:space="preserve"> Research and Related/Key Person Profile (Expanded) form (</w:t>
      </w:r>
      <w:hyperlink r:id="rId31" w:history="1">
        <w:r w:rsidR="00C558F5" w:rsidRPr="005E293A">
          <w:rPr>
            <w:rStyle w:val="Hyperlink"/>
            <w:color w:val="auto"/>
          </w:rPr>
          <w:t>https://www.grants.gov/forms/r-r-family.html</w:t>
        </w:r>
      </w:hyperlink>
      <w:r w:rsidR="00C558F5" w:rsidRPr="005E293A">
        <w:t xml:space="preserve">). </w:t>
      </w:r>
      <w:r w:rsidR="0007315C" w:rsidRPr="005E293A">
        <w:t xml:space="preserve">This collection only applies to persons identified as key personnel. This information shall </w:t>
      </w:r>
      <w:r w:rsidR="0007315C" w:rsidRPr="005E293A">
        <w:rPr>
          <w:u w:val="single"/>
        </w:rPr>
        <w:t>not</w:t>
      </w:r>
      <w:r w:rsidR="0007315C" w:rsidRPr="005E293A">
        <w:t xml:space="preserve"> be included in the overall proposal page limits. </w:t>
      </w:r>
      <w:r w:rsidR="0007315C" w:rsidRPr="005E293A">
        <w:rPr>
          <w:b/>
        </w:rPr>
        <w:t>Failure to submit this information may cause the proposal to be returned without further review</w:t>
      </w:r>
      <w:r w:rsidR="0007315C" w:rsidRPr="005E293A">
        <w:t>, and the DoD reserves the right to request further details before making a final determination on funding an effort. This information will be used to support protection of intellectual property, controlled information, key personnel, and information about critical technologies relevant to national security. Additionally, this information will b</w:t>
      </w:r>
      <w:r w:rsidR="001E5941" w:rsidRPr="005E293A">
        <w:t>e used to limit undue influence</w:t>
      </w:r>
      <w:r w:rsidR="0007315C" w:rsidRPr="005E293A">
        <w:t xml:space="preserve">, including foreign talent programs, by countries that desire to exploit United States’ technology within the DoD research, science and technology, and innovation enterprise. </w:t>
      </w:r>
    </w:p>
    <w:p w14:paraId="66B73367" w14:textId="77777777" w:rsidR="003432A1" w:rsidRPr="005E293A" w:rsidRDefault="003432A1" w:rsidP="00E159F8">
      <w:pPr>
        <w:ind w:left="720"/>
      </w:pPr>
    </w:p>
    <w:p w14:paraId="1D3BF25A" w14:textId="77777777" w:rsidR="003432A1" w:rsidRPr="005E293A" w:rsidRDefault="003432A1" w:rsidP="002E0D26">
      <w:pPr>
        <w:pStyle w:val="PlainText"/>
        <w:ind w:firstLine="720"/>
        <w:rPr>
          <w:rFonts w:ascii="Times New Roman" w:hAnsi="Times New Roman" w:cs="Times New Roman"/>
          <w:i/>
          <w:iCs/>
          <w:sz w:val="24"/>
          <w:szCs w:val="24"/>
        </w:rPr>
      </w:pPr>
      <w:r w:rsidRPr="005E293A">
        <w:rPr>
          <w:rFonts w:ascii="Times New Roman" w:hAnsi="Times New Roman" w:cs="Times New Roman"/>
          <w:i/>
          <w:iCs/>
          <w:sz w:val="24"/>
          <w:szCs w:val="24"/>
        </w:rPr>
        <w:t xml:space="preserve">Certification Regarding Disclosure of Funding Sources </w:t>
      </w:r>
    </w:p>
    <w:p w14:paraId="1FCD2ACF" w14:textId="77777777" w:rsidR="003432A1" w:rsidRPr="005E293A" w:rsidRDefault="003432A1" w:rsidP="003432A1">
      <w:pPr>
        <w:pStyle w:val="PlainText"/>
        <w:rPr>
          <w:rFonts w:ascii="Times New Roman" w:hAnsi="Times New Roman" w:cs="Times New Roman"/>
          <w:i/>
          <w:iCs/>
          <w:sz w:val="24"/>
          <w:szCs w:val="24"/>
        </w:rPr>
      </w:pPr>
    </w:p>
    <w:p w14:paraId="1CEFFEF3" w14:textId="77777777" w:rsidR="003432A1" w:rsidRPr="005E293A" w:rsidRDefault="003432A1" w:rsidP="002E0D26">
      <w:pPr>
        <w:pStyle w:val="PlainText"/>
        <w:ind w:left="720"/>
        <w:rPr>
          <w:rFonts w:ascii="Times New Roman" w:hAnsi="Times New Roman" w:cs="Times New Roman"/>
          <w:i/>
          <w:iCs/>
          <w:sz w:val="24"/>
          <w:szCs w:val="24"/>
        </w:rPr>
      </w:pPr>
      <w:r w:rsidRPr="005E293A">
        <w:rPr>
          <w:rFonts w:ascii="Times New Roman" w:hAnsi="Times New Roman" w:cs="Times New Roman"/>
          <w:i/>
          <w:iCs/>
          <w:sz w:val="24"/>
          <w:szCs w:val="24"/>
        </w:rPr>
        <w:t>By submission of a white paper/proposal, you agree to abide by the following statement:  "By signing this white paper/proposal, I certify the proposing entity is in compliance with Section 223(a) of the William M. (Mac) Thornberry National Defense Authorization Act for Fiscal Year 2021 which requires that: (a) the PI and other key personnel certify that the current and pending support provided on the proposal is current, accurate and complete;  (b) the PI and other key personnel agree to update such disclosure at the request of the agency prior to the award of support and at any subsequent time the agency determines appropriate during the term of the award; and (c) the PI and other key personnel have been made aware of the requirements under Section 223(a)(1) of this Act.  I am aware that any false, fictitious, or fraudulent statements or claims may subject me to criminal, civil, or administrative penalties. (U.S. code, Title 218, Section 1001).</w:t>
      </w:r>
    </w:p>
    <w:p w14:paraId="3E146926" w14:textId="77777777" w:rsidR="003432A1" w:rsidRPr="005E293A" w:rsidRDefault="003432A1" w:rsidP="002E0D26"/>
    <w:p w14:paraId="3012AB7A" w14:textId="77777777" w:rsidR="002650E7" w:rsidRPr="005E293A" w:rsidRDefault="002650E7" w:rsidP="002650E7">
      <w:pPr>
        <w:pStyle w:val="ListParagraph"/>
      </w:pPr>
    </w:p>
    <w:p w14:paraId="57492489" w14:textId="395E4C71" w:rsidR="002650E7" w:rsidRPr="005E293A" w:rsidRDefault="002650E7" w:rsidP="0032382B">
      <w:pPr>
        <w:numPr>
          <w:ilvl w:val="0"/>
          <w:numId w:val="20"/>
        </w:numPr>
      </w:pPr>
      <w:r w:rsidRPr="005E293A">
        <w:t>BURDEN REDUCTION. With the excep</w:t>
      </w:r>
      <w:r w:rsidR="00F81719" w:rsidRPr="005E293A">
        <w:t>tion of paragraph d. above, in order to reduce grant recipient reporting burden, effective 1 JAN 2019, use of the SF-424B is optional.</w:t>
      </w:r>
      <w:r w:rsidR="001E5941" w:rsidRPr="005E293A">
        <w:t xml:space="preserve"> Also, effective 1 JAN 2020, the SAM will become the central repository for common government-wide certifications and representations required of Federal grants recipients. As registration in SAM is required for eligibility for a </w:t>
      </w:r>
      <w:proofErr w:type="gramStart"/>
      <w:r w:rsidR="001E5941" w:rsidRPr="005E293A">
        <w:t>Federal</w:t>
      </w:r>
      <w:proofErr w:type="gramEnd"/>
      <w:r w:rsidR="001E5941" w:rsidRPr="005E293A">
        <w:t xml:space="preserve"> award and registration must be updated annually, Federal agencies will use SAM information to comply with award requirements and avoid increased burden and costs of separate requests for such information, unless the recipient fails to meet a Federal award requirement, or there is a need to make updates to their SAM registration for other purposes. (OMB Memorandum M 18-24). </w:t>
      </w:r>
      <w:r w:rsidR="00F81719" w:rsidRPr="005E293A">
        <w:t xml:space="preserve"> </w:t>
      </w:r>
    </w:p>
    <w:p w14:paraId="2C0B84F8" w14:textId="77777777" w:rsidR="00A91F65" w:rsidRPr="00DF6778" w:rsidRDefault="00A91F65" w:rsidP="00A91F65">
      <w:pPr>
        <w:rPr>
          <w:color w:val="FF0000"/>
        </w:rPr>
      </w:pPr>
    </w:p>
    <w:p w14:paraId="50F8F8D5" w14:textId="77777777" w:rsidR="00A91F65" w:rsidRPr="00DF6778" w:rsidRDefault="00A91F65" w:rsidP="0D51275F">
      <w:pPr>
        <w:rPr>
          <w:color w:val="000000" w:themeColor="text1"/>
        </w:rPr>
      </w:pPr>
      <w:r w:rsidRPr="0D51275F">
        <w:rPr>
          <w:color w:val="000000" w:themeColor="text1"/>
        </w:rPr>
        <w:t xml:space="preserve">5.  DATA RIGHTS: </w:t>
      </w:r>
    </w:p>
    <w:p w14:paraId="7A6EDBF1" w14:textId="77777777" w:rsidR="00A91F65" w:rsidRPr="00DF6778" w:rsidRDefault="00A91F65" w:rsidP="0D51275F">
      <w:pPr>
        <w:rPr>
          <w:color w:val="000000" w:themeColor="text1"/>
        </w:rPr>
      </w:pPr>
    </w:p>
    <w:p w14:paraId="09F8A138" w14:textId="77777777" w:rsidR="00A91F65" w:rsidRPr="00DF6778" w:rsidRDefault="00A91F65" w:rsidP="0D51275F">
      <w:pPr>
        <w:numPr>
          <w:ilvl w:val="0"/>
          <w:numId w:val="10"/>
        </w:numPr>
        <w:rPr>
          <w:color w:val="000000" w:themeColor="text1"/>
        </w:rPr>
      </w:pPr>
      <w:r w:rsidRPr="0D51275F">
        <w:rPr>
          <w:color w:val="000000" w:themeColor="text1"/>
        </w:rPr>
        <w:t xml:space="preserve">SBIR RIGHTS.  The potential for inclusion of Small Business Innovation Research (SBIR) or data rights other than unlimited on awards is recognized.  In accordance with (IAW) the Small Business Administration (SBA) SBIR Policy Directive, Section 8(b), SBIR data rights </w:t>
      </w:r>
      <w:r w:rsidRPr="0D51275F">
        <w:rPr>
          <w:color w:val="000000" w:themeColor="text1"/>
        </w:rPr>
        <w:lastRenderedPageBreak/>
        <w:t xml:space="preserve">clauses are non-negotiable and must not be the subject of negotiations pertaining to an award, or diminished or removed during award administration.  Issuance of an award will not be made conditional based on forfeit of data rights. If the SBIR awardee wishes to transfer its SBIR data rights to the Air Force or to a third party, it must do so in writing under a separate agreement. A decision by the awardee to relinquish, transfer, or modify in any way its SBIR data rights must be made without pressure or coercion by the agency or any other party.  </w:t>
      </w:r>
    </w:p>
    <w:p w14:paraId="224D8DC7" w14:textId="77777777" w:rsidR="00A91F65" w:rsidRPr="00DF6778" w:rsidRDefault="00A91F65" w:rsidP="0D51275F">
      <w:pPr>
        <w:rPr>
          <w:color w:val="000000" w:themeColor="text1"/>
        </w:rPr>
      </w:pPr>
    </w:p>
    <w:p w14:paraId="1444DA1F" w14:textId="77777777" w:rsidR="00A91F65" w:rsidRPr="00DF6778" w:rsidRDefault="00A91F65" w:rsidP="0D51275F">
      <w:pPr>
        <w:numPr>
          <w:ilvl w:val="0"/>
          <w:numId w:val="10"/>
        </w:numPr>
        <w:rPr>
          <w:color w:val="000000" w:themeColor="text1"/>
        </w:rPr>
      </w:pPr>
      <w:r w:rsidRPr="0D51275F">
        <w:rPr>
          <w:color w:val="000000" w:themeColor="text1"/>
        </w:rPr>
        <w:t xml:space="preserve">NON-SBIR RIGHTS. </w:t>
      </w:r>
    </w:p>
    <w:p w14:paraId="30708E09" w14:textId="77777777" w:rsidR="00A91F65" w:rsidRPr="00DF6778" w:rsidRDefault="00A91F65" w:rsidP="0D51275F">
      <w:pPr>
        <w:rPr>
          <w:color w:val="000000" w:themeColor="text1"/>
        </w:rPr>
      </w:pPr>
      <w:r w:rsidRPr="0D51275F">
        <w:rPr>
          <w:color w:val="000000" w:themeColor="text1"/>
        </w:rPr>
        <w:t xml:space="preserve"> </w:t>
      </w:r>
    </w:p>
    <w:p w14:paraId="6905C0A4" w14:textId="77777777" w:rsidR="00A91F65" w:rsidRPr="00DF6778" w:rsidRDefault="00A91F65" w:rsidP="0D51275F">
      <w:pPr>
        <w:numPr>
          <w:ilvl w:val="0"/>
          <w:numId w:val="9"/>
        </w:numPr>
        <w:rPr>
          <w:color w:val="000000" w:themeColor="text1"/>
        </w:rPr>
      </w:pPr>
      <w:r w:rsidRPr="0D51275F">
        <w:rPr>
          <w:color w:val="000000" w:themeColor="text1"/>
        </w:rPr>
        <w:t>Non-SBIR data rights less than unlimited will be evaluated and negotiated on a case-by-case basis.  Government Purpose Rights are anticipated for data developed with DoD–reimbursed Independent Research and Development (IR&amp;D) funding.</w:t>
      </w:r>
    </w:p>
    <w:p w14:paraId="1CBC3776" w14:textId="77777777" w:rsidR="00A91F65" w:rsidRPr="005E293A" w:rsidRDefault="00A91F65" w:rsidP="00A91F65">
      <w:pPr>
        <w:numPr>
          <w:ilvl w:val="0"/>
          <w:numId w:val="9"/>
        </w:numPr>
      </w:pPr>
      <w:r w:rsidRPr="005E293A">
        <w:t>The Air Force Research Laboratory is engaged in the discovery, development, and integration of warfighting technologies for our air, space, and cyberspace forces. As such, rights in technical data and noncommercial computer software (NCS) developed or delivered under this contract are of significant concern to the Government. The Government will therefore carefully consider any restrictions on the use of technical data, NCS, and NCS documentation which could result in transition difficulty or less-than full and open competition for subsequent development of this technology.</w:t>
      </w:r>
    </w:p>
    <w:p w14:paraId="7BA86236" w14:textId="77777777" w:rsidR="00A91F65" w:rsidRPr="005E293A" w:rsidRDefault="00A91F65" w:rsidP="00A91F65">
      <w:pPr>
        <w:numPr>
          <w:ilvl w:val="0"/>
          <w:numId w:val="9"/>
        </w:numPr>
      </w:pPr>
      <w:r w:rsidRPr="005E293A">
        <w:t xml:space="preserve">Third Party Software.  DFARS 252.227-7014(d) describes requirements for incorporation of </w:t>
      </w:r>
      <w:proofErr w:type="gramStart"/>
      <w:r w:rsidRPr="005E293A">
        <w:t>third party</w:t>
      </w:r>
      <w:proofErr w:type="gramEnd"/>
      <w:r w:rsidRPr="005E293A">
        <w:t xml:space="preserve"> computer software. Any </w:t>
      </w:r>
      <w:proofErr w:type="gramStart"/>
      <w:r w:rsidRPr="005E293A">
        <w:t>third party</w:t>
      </w:r>
      <w:proofErr w:type="gramEnd"/>
      <w:r w:rsidRPr="005E293A">
        <w:t xml:space="preserve"> software (commercial and noncommercial) to be incorporated into a deliverable must be clearly identified in the proposal. Prior to delivery of any </w:t>
      </w:r>
      <w:proofErr w:type="gramStart"/>
      <w:r w:rsidRPr="005E293A">
        <w:t>third party</w:t>
      </w:r>
      <w:proofErr w:type="gramEnd"/>
      <w:r w:rsidRPr="005E293A">
        <w:t xml:space="preserve"> software, the contractor will obtain an appropriate license for the Government, and the written approval of the contracting officer.</w:t>
      </w:r>
    </w:p>
    <w:p w14:paraId="05CCA23D" w14:textId="77777777" w:rsidR="00A91F65" w:rsidRPr="005E293A" w:rsidRDefault="00A91F65" w:rsidP="00A91F65"/>
    <w:p w14:paraId="1678B1F0" w14:textId="77777777" w:rsidR="00A91F65" w:rsidRPr="005E293A" w:rsidRDefault="00A91F65" w:rsidP="00A91F65">
      <w:pPr>
        <w:numPr>
          <w:ilvl w:val="0"/>
          <w:numId w:val="10"/>
        </w:numPr>
      </w:pPr>
      <w:r w:rsidRPr="005E293A">
        <w:t xml:space="preserve"> IDENTIFICATION &amp; ASSERTION.  IAW DFARS 252.22</w:t>
      </w:r>
      <w:r w:rsidR="006F7349" w:rsidRPr="005E293A">
        <w:t>7-7017, the Identification and A</w:t>
      </w:r>
      <w:r w:rsidRPr="005E293A">
        <w:t>ssertion of Use, Release, or Disclosure Restriction provision applies.  See AFRL/RI Specific Proposal Preparation Instructions for further guidance and samples.</w:t>
      </w:r>
    </w:p>
    <w:p w14:paraId="2F4F0B5F" w14:textId="77777777" w:rsidR="00A91F65" w:rsidRPr="005E293A" w:rsidRDefault="00A91F65" w:rsidP="00A91F65"/>
    <w:p w14:paraId="0674046C" w14:textId="77777777" w:rsidR="00A91F65" w:rsidRPr="005E293A" w:rsidRDefault="00A91F65" w:rsidP="00A91F65">
      <w:r w:rsidRPr="0D51275F">
        <w:rPr>
          <w:color w:val="000000" w:themeColor="text1"/>
        </w:rPr>
        <w:t xml:space="preserve">6. </w:t>
      </w:r>
      <w:r>
        <w:t xml:space="preserve"> REPORTING:   </w:t>
      </w:r>
    </w:p>
    <w:p w14:paraId="2BDA4C99" w14:textId="77777777" w:rsidR="00A91F65" w:rsidRPr="005E293A" w:rsidRDefault="00A91F65" w:rsidP="00A91F65">
      <w:r w:rsidRPr="005E293A">
        <w:t xml:space="preserve">     a. Contract Applicable:  Once a proposal has been selected for award, offerors will be given complete instructions on the submission process for the reports.  </w:t>
      </w:r>
    </w:p>
    <w:p w14:paraId="70B9473F" w14:textId="77777777" w:rsidR="00A91F65" w:rsidRPr="005E293A" w:rsidRDefault="00A91F65" w:rsidP="00A91F65">
      <w:r w:rsidRPr="005E293A">
        <w:t xml:space="preserve">     b. FAPIIS Applicable:  As required by 2 CFR 200 Appendix XII of the Uniform Guidance and FAR 9.104-6, non-federal entities (NFEs) are required to disclose in FAPIIS any information about criminal, civil, and administrative proceedings, and/or affirm that there is no new information to provide.  This applies to NFEs that receive federal awards (currently active grants, cooperative agreements, and procurement contracts) greater than $10,000,000 for any period of time during the period of performance of an award/project.</w:t>
      </w:r>
    </w:p>
    <w:p w14:paraId="0EEF2889" w14:textId="77777777" w:rsidR="00A91F65" w:rsidRPr="005E293A" w:rsidRDefault="00A91F65" w:rsidP="00A91F65"/>
    <w:p w14:paraId="07F2D1EF" w14:textId="77777777" w:rsidR="00A91F65" w:rsidRPr="005E293A" w:rsidRDefault="00A91F65" w:rsidP="00A91F65">
      <w:r w:rsidRPr="005E293A">
        <w:t>7.  NOTICE:  The following provisions* apply:</w:t>
      </w:r>
    </w:p>
    <w:p w14:paraId="096C8037" w14:textId="77777777" w:rsidR="000B3EA1" w:rsidRPr="005E293A" w:rsidRDefault="000B3EA1" w:rsidP="00A91F65"/>
    <w:p w14:paraId="5718CE55" w14:textId="77777777" w:rsidR="00075C45" w:rsidRPr="00F76ACF" w:rsidRDefault="00075C45" w:rsidP="00075C45">
      <w:pPr>
        <w:numPr>
          <w:ilvl w:val="0"/>
          <w:numId w:val="22"/>
        </w:numPr>
        <w:rPr>
          <w:b/>
          <w:bCs/>
        </w:rPr>
      </w:pPr>
      <w:bookmarkStart w:id="10" w:name="_Hlk128055277"/>
      <w:r w:rsidRPr="00F76ACF">
        <w:rPr>
          <w:b/>
          <w:bCs/>
        </w:rPr>
        <w:t xml:space="preserve">FAR 52.204-24, Representation Regarding Certain Telecommunications and Video Surveillance Services or Equipment </w:t>
      </w:r>
    </w:p>
    <w:p w14:paraId="6DB07D33" w14:textId="77777777" w:rsidR="00075C45" w:rsidRPr="00F76ACF" w:rsidRDefault="00075C45" w:rsidP="00075C45">
      <w:pPr>
        <w:numPr>
          <w:ilvl w:val="0"/>
          <w:numId w:val="22"/>
        </w:numPr>
        <w:rPr>
          <w:b/>
          <w:bCs/>
        </w:rPr>
      </w:pPr>
      <w:r w:rsidRPr="00F76ACF">
        <w:rPr>
          <w:b/>
          <w:bCs/>
        </w:rPr>
        <w:t>FAR 52.204-29, Federal Acquisition Supply Chain Security Act Orders-Representation and Disclosures</w:t>
      </w:r>
    </w:p>
    <w:p w14:paraId="26C00411" w14:textId="77777777" w:rsidR="00075C45" w:rsidRPr="00F76ACF" w:rsidRDefault="00075C45" w:rsidP="00075C45">
      <w:pPr>
        <w:numPr>
          <w:ilvl w:val="0"/>
          <w:numId w:val="22"/>
        </w:numPr>
        <w:rPr>
          <w:b/>
          <w:bCs/>
        </w:rPr>
      </w:pPr>
      <w:r w:rsidRPr="00F76ACF">
        <w:rPr>
          <w:b/>
          <w:bCs/>
        </w:rPr>
        <w:t>DFARS 252.204-7008, Compliance with Safeguarding Covered Defense Information Controls</w:t>
      </w:r>
    </w:p>
    <w:p w14:paraId="2F68C171" w14:textId="77777777" w:rsidR="00075C45" w:rsidRPr="00F76ACF" w:rsidRDefault="00075C45" w:rsidP="00075C45">
      <w:pPr>
        <w:numPr>
          <w:ilvl w:val="0"/>
          <w:numId w:val="22"/>
        </w:numPr>
        <w:rPr>
          <w:b/>
          <w:bCs/>
        </w:rPr>
      </w:pPr>
      <w:r w:rsidRPr="00F76ACF">
        <w:rPr>
          <w:b/>
          <w:bCs/>
        </w:rPr>
        <w:lastRenderedPageBreak/>
        <w:t xml:space="preserve">DFARS 252.204-7017, Prohibition on the Acquisition of Covered Defense Telecommunications Equipment or Services-Representation </w:t>
      </w:r>
      <w:r w:rsidRPr="00F76ACF">
        <w:rPr>
          <w:b/>
          <w:bCs/>
          <w:i/>
        </w:rPr>
        <w:t>(applies unless the Offeror has represented in DFARS 252.204-7016 in SAM that it does not provide that equipment or services to the Government under a contractual instrument)</w:t>
      </w:r>
    </w:p>
    <w:p w14:paraId="60D1C78B" w14:textId="77777777" w:rsidR="00075C45" w:rsidRPr="00F76ACF" w:rsidRDefault="00075C45" w:rsidP="00075C45">
      <w:pPr>
        <w:numPr>
          <w:ilvl w:val="0"/>
          <w:numId w:val="22"/>
        </w:numPr>
        <w:rPr>
          <w:b/>
          <w:bCs/>
        </w:rPr>
      </w:pPr>
      <w:r w:rsidRPr="00F76ACF">
        <w:rPr>
          <w:b/>
          <w:bCs/>
        </w:rPr>
        <w:t>DFARS 252.204-7024, Notice on the Use of the Supplier Performance Risk System</w:t>
      </w:r>
    </w:p>
    <w:p w14:paraId="6AE101E0" w14:textId="77777777" w:rsidR="00075C45" w:rsidRPr="00F76ACF" w:rsidRDefault="00075C45" w:rsidP="00075C45">
      <w:pPr>
        <w:numPr>
          <w:ilvl w:val="0"/>
          <w:numId w:val="22"/>
        </w:numPr>
        <w:rPr>
          <w:b/>
          <w:bCs/>
        </w:rPr>
      </w:pPr>
      <w:r w:rsidRPr="00F76ACF">
        <w:rPr>
          <w:b/>
          <w:bCs/>
        </w:rPr>
        <w:t>DFARS 252.215-7009, Proposal Adequacy Checklist</w:t>
      </w:r>
    </w:p>
    <w:p w14:paraId="5511DB2B" w14:textId="77777777" w:rsidR="00075C45" w:rsidRPr="00F76ACF" w:rsidRDefault="00075C45" w:rsidP="00075C45">
      <w:pPr>
        <w:numPr>
          <w:ilvl w:val="0"/>
          <w:numId w:val="22"/>
        </w:numPr>
        <w:rPr>
          <w:b/>
          <w:bCs/>
        </w:rPr>
      </w:pPr>
      <w:r w:rsidRPr="00F76ACF">
        <w:rPr>
          <w:b/>
          <w:bCs/>
        </w:rPr>
        <w:t xml:space="preserve">DFARS 252.215-7013, Supplies and Services Provided by Nontraditional Defense Contractors </w:t>
      </w:r>
    </w:p>
    <w:p w14:paraId="2911F6EF" w14:textId="77777777" w:rsidR="00075C45" w:rsidRPr="00F76ACF" w:rsidRDefault="00075C45" w:rsidP="00075C45">
      <w:pPr>
        <w:numPr>
          <w:ilvl w:val="0"/>
          <w:numId w:val="22"/>
        </w:numPr>
        <w:rPr>
          <w:b/>
          <w:bCs/>
        </w:rPr>
      </w:pPr>
      <w:r w:rsidRPr="00F76ACF">
        <w:rPr>
          <w:b/>
          <w:bCs/>
        </w:rPr>
        <w:t>DFARS 252.225-7055, Representation Regarding Business Operations with the Maduro Regime</w:t>
      </w:r>
    </w:p>
    <w:p w14:paraId="313B0165" w14:textId="77777777" w:rsidR="00075C45" w:rsidRPr="00F76ACF" w:rsidRDefault="00075C45" w:rsidP="00075C45">
      <w:pPr>
        <w:numPr>
          <w:ilvl w:val="0"/>
          <w:numId w:val="22"/>
        </w:numPr>
        <w:rPr>
          <w:b/>
          <w:bCs/>
        </w:rPr>
      </w:pPr>
      <w:r w:rsidRPr="00F76ACF">
        <w:rPr>
          <w:b/>
          <w:bCs/>
        </w:rPr>
        <w:t>DFARS 252.225-7059, Prohibition on Certain Procurements from the Xinjiang Uyghur Autonomous Region-Representation</w:t>
      </w:r>
    </w:p>
    <w:p w14:paraId="3FB15FF9" w14:textId="77777777" w:rsidR="00075C45" w:rsidRPr="00F76ACF" w:rsidRDefault="00075C45" w:rsidP="00075C45">
      <w:pPr>
        <w:numPr>
          <w:ilvl w:val="0"/>
          <w:numId w:val="22"/>
        </w:numPr>
        <w:rPr>
          <w:b/>
          <w:bCs/>
        </w:rPr>
      </w:pPr>
      <w:r w:rsidRPr="00F76ACF">
        <w:rPr>
          <w:b/>
          <w:bCs/>
        </w:rPr>
        <w:t>DFARS 252.225-7973, Prohibition on the Procurement of Foreign-Made Unmanned Aircraft Systems-Representation (DEVIATION 2020-O0015) (MAY 2020)</w:t>
      </w:r>
    </w:p>
    <w:p w14:paraId="12BBBCF6" w14:textId="77777777" w:rsidR="00075C45" w:rsidRPr="00F76ACF" w:rsidRDefault="00075C45" w:rsidP="00075C45">
      <w:pPr>
        <w:numPr>
          <w:ilvl w:val="0"/>
          <w:numId w:val="22"/>
        </w:numPr>
        <w:rPr>
          <w:b/>
          <w:bCs/>
        </w:rPr>
      </w:pPr>
      <w:r w:rsidRPr="00F76ACF">
        <w:rPr>
          <w:b/>
          <w:bCs/>
        </w:rPr>
        <w:t>DFARS 252.239-7009, Representation of Use of Cloud Computing</w:t>
      </w:r>
    </w:p>
    <w:p w14:paraId="474CD341" w14:textId="77777777" w:rsidR="00075C45" w:rsidRPr="00F76ACF" w:rsidRDefault="00075C45" w:rsidP="00075C45">
      <w:pPr>
        <w:numPr>
          <w:ilvl w:val="0"/>
          <w:numId w:val="22"/>
        </w:numPr>
        <w:rPr>
          <w:b/>
          <w:bCs/>
        </w:rPr>
      </w:pPr>
      <w:r w:rsidRPr="00F76ACF">
        <w:rPr>
          <w:b/>
          <w:bCs/>
        </w:rPr>
        <w:t xml:space="preserve">DFARS 252.239-7017, Notice of Supply Chain Risk </w:t>
      </w:r>
    </w:p>
    <w:p w14:paraId="69512CB1" w14:textId="77777777" w:rsidR="00075C45" w:rsidRPr="00F76ACF" w:rsidRDefault="00075C45" w:rsidP="00075C45">
      <w:pPr>
        <w:numPr>
          <w:ilvl w:val="0"/>
          <w:numId w:val="22"/>
        </w:numPr>
        <w:rPr>
          <w:b/>
          <w:bCs/>
        </w:rPr>
      </w:pPr>
      <w:r w:rsidRPr="00F76ACF">
        <w:rPr>
          <w:b/>
          <w:bCs/>
        </w:rPr>
        <w:t>DFARS 252.239-7098, Prohibition on Contracting to Maintain or Establish a Computer Network Unless Such Network is Designed to Block Access to Certain Websites-Representation (Deviation 2021-O0003) (APR 2021)</w:t>
      </w:r>
    </w:p>
    <w:bookmarkEnd w:id="10"/>
    <w:p w14:paraId="23CDFB65" w14:textId="77777777" w:rsidR="00802B5C" w:rsidRPr="005E293A" w:rsidRDefault="00802B5C" w:rsidP="00802B5C"/>
    <w:p w14:paraId="30320851" w14:textId="77777777" w:rsidR="000B3EA1" w:rsidRPr="005E293A" w:rsidRDefault="000B3EA1" w:rsidP="000B3EA1">
      <w:pPr>
        <w:ind w:left="600"/>
      </w:pPr>
    </w:p>
    <w:p w14:paraId="0A75CEDD" w14:textId="77777777" w:rsidR="00A91F65" w:rsidRPr="005E293A" w:rsidRDefault="00A91F65" w:rsidP="00A91F65">
      <w:r w:rsidRPr="005E293A">
        <w:t>* Please note that the current versions or deviations of the related clauses will be included in any resulting contract.</w:t>
      </w:r>
      <w:r w:rsidR="00802B5C" w:rsidRPr="005E293A">
        <w:t xml:space="preserve"> Additional provisions may be included in any resultant contract, dependent upon each individual effort. </w:t>
      </w:r>
    </w:p>
    <w:p w14:paraId="2C2715F5" w14:textId="77777777" w:rsidR="0087525B" w:rsidRPr="005E293A" w:rsidRDefault="0087525B" w:rsidP="00A91F65"/>
    <w:p w14:paraId="06774BE3" w14:textId="1CCF7548" w:rsidR="00A91F65" w:rsidRPr="005E293A" w:rsidRDefault="00A91F65" w:rsidP="00A91F65">
      <w:r w:rsidRPr="005E293A">
        <w:t xml:space="preserve">8.  </w:t>
      </w:r>
      <w:r w:rsidRPr="005E293A">
        <w:rPr>
          <w:b/>
          <w:u w:val="single"/>
        </w:rPr>
        <w:t>GRANT AWARDS ONLY</w:t>
      </w:r>
      <w:r w:rsidRPr="005E293A">
        <w:t xml:space="preserve">:  </w:t>
      </w:r>
      <w:r w:rsidR="00743E33" w:rsidRPr="00743E33">
        <w:t>For efforts proposed as grant awards, offerors must provide an abstract in their proposal (not to exceed one page) that is publicly releasable and that describes - in terms the public may understand - the project or program supported by the grant.  If the proposal is selected for award, the DoD will publicly post the abstract to comply with Section 8123 of the Department of Defense Appropriations Act, 2015 (Pub. L. 113-235).</w:t>
      </w:r>
    </w:p>
    <w:p w14:paraId="29A6FFEF" w14:textId="77777777" w:rsidR="005F42E8" w:rsidRPr="005E293A" w:rsidRDefault="005F42E8" w:rsidP="00A91F65"/>
    <w:p w14:paraId="06B53DB5" w14:textId="77777777" w:rsidR="005F42E8" w:rsidRPr="005E293A" w:rsidRDefault="005F42E8" w:rsidP="00A91F65">
      <w:r w:rsidRPr="005E293A">
        <w:t xml:space="preserve">9. </w:t>
      </w:r>
      <w:r w:rsidRPr="005E293A">
        <w:rPr>
          <w:b/>
          <w:u w:val="single"/>
        </w:rPr>
        <w:t>TECHNOLOGY INCENTIVE RANGE</w:t>
      </w:r>
      <w:r w:rsidRPr="005E293A">
        <w:t xml:space="preserve">: AFRL/RI does not expect R&amp;D efforts to qualify for the Technology Incentive Range as defined in DFARS 215.404-71-2(d)(4) when calculating performance risk using the Weighted Guidelines method. The incentive is to be applied for technology innovation for mature, operational, non-prototype type systems only. </w:t>
      </w:r>
    </w:p>
    <w:p w14:paraId="720CFFF9" w14:textId="77777777" w:rsidR="007B075F" w:rsidRPr="005E293A" w:rsidRDefault="007B075F"/>
    <w:p w14:paraId="77C4EEA3" w14:textId="77777777" w:rsidR="00DE00AA" w:rsidRPr="005E293A" w:rsidRDefault="00DE00AA">
      <w:r w:rsidRPr="005E293A">
        <w:rPr>
          <w:b/>
        </w:rPr>
        <w:t>VII.  AGENCY CONTACTS</w:t>
      </w:r>
      <w:r w:rsidRPr="005E293A">
        <w:t>:</w:t>
      </w:r>
    </w:p>
    <w:p w14:paraId="5903D4BB" w14:textId="77777777" w:rsidR="00DE00AA" w:rsidRPr="005E293A" w:rsidRDefault="00DE00AA" w:rsidP="00DE00AA"/>
    <w:p w14:paraId="0304EAF8" w14:textId="77777777" w:rsidR="005B01AA" w:rsidRPr="005E293A" w:rsidRDefault="005B01AA" w:rsidP="005B01AA">
      <w:r w:rsidRPr="005E293A">
        <w:t xml:space="preserve">All </w:t>
      </w:r>
      <w:r w:rsidR="00505B3F" w:rsidRPr="005E293A">
        <w:t xml:space="preserve">white paper and proposal </w:t>
      </w:r>
      <w:r w:rsidRPr="005E293A">
        <w:t xml:space="preserve">submissions and any questions of a technical nature shall be directed to the cognizant </w:t>
      </w:r>
      <w:r w:rsidR="004475C9" w:rsidRPr="005E293A">
        <w:t>TPOC</w:t>
      </w:r>
      <w:r w:rsidRPr="005E293A">
        <w:t xml:space="preserve"> as specified below</w:t>
      </w:r>
      <w:r w:rsidR="00505B3F" w:rsidRPr="005E293A">
        <w:t xml:space="preserve"> (unless otherwise specified in the technical area)</w:t>
      </w:r>
      <w:r w:rsidRPr="005E293A">
        <w:t>:</w:t>
      </w:r>
    </w:p>
    <w:p w14:paraId="6EB6E82F" w14:textId="77777777" w:rsidR="007B1535" w:rsidRPr="005E293A" w:rsidRDefault="007B1535" w:rsidP="007B1535"/>
    <w:p w14:paraId="3B892EB5" w14:textId="3C356D19" w:rsidR="007B1535" w:rsidRPr="005E293A" w:rsidRDefault="007B1535" w:rsidP="00DD3BD3">
      <w:r w:rsidRPr="005E293A">
        <w:t xml:space="preserve">    </w:t>
      </w:r>
      <w:r w:rsidR="00DD3BD3" w:rsidRPr="005E293A">
        <w:t xml:space="preserve">(SEE </w:t>
      </w:r>
      <w:r w:rsidR="00102842" w:rsidRPr="005E293A">
        <w:t xml:space="preserve">Section 1. </w:t>
      </w:r>
      <w:r w:rsidR="00DD3BD3" w:rsidRPr="005E293A">
        <w:t>TECH</w:t>
      </w:r>
      <w:r w:rsidR="00102842" w:rsidRPr="005E293A">
        <w:t>NOLOGY REQUIREMENTS p.4</w:t>
      </w:r>
      <w:r w:rsidR="00DD3BD3" w:rsidRPr="005E293A">
        <w:t>)</w:t>
      </w:r>
    </w:p>
    <w:p w14:paraId="18D1AD7F" w14:textId="77777777" w:rsidR="007B1535" w:rsidRPr="005E293A" w:rsidRDefault="007B1535" w:rsidP="007B1535"/>
    <w:p w14:paraId="3EF9AF83" w14:textId="77777777" w:rsidR="005B01AA" w:rsidRPr="005E293A" w:rsidRDefault="005B01AA" w:rsidP="005B01AA">
      <w:r w:rsidRPr="005E293A">
        <w:t>Questions of a contractual/business nature shall be directed to the cognizant contracting officer, as specified below (</w:t>
      </w:r>
      <w:r w:rsidRPr="005E293A">
        <w:rPr>
          <w:b/>
        </w:rPr>
        <w:t>email requests are preferred</w:t>
      </w:r>
      <w:r w:rsidRPr="005E293A">
        <w:t>):</w:t>
      </w:r>
    </w:p>
    <w:p w14:paraId="0BCF0E48" w14:textId="77777777" w:rsidR="007B1535" w:rsidRPr="005E293A" w:rsidRDefault="007B1535" w:rsidP="007B1535"/>
    <w:p w14:paraId="2163A3E5" w14:textId="77777777" w:rsidR="007B1535" w:rsidRPr="005E293A" w:rsidRDefault="007B1535" w:rsidP="007B1535">
      <w:r w:rsidRPr="005E293A">
        <w:t xml:space="preserve">    </w:t>
      </w:r>
      <w:r w:rsidR="0092569C" w:rsidRPr="005E293A">
        <w:t>Amber Buckley</w:t>
      </w:r>
    </w:p>
    <w:p w14:paraId="06934377" w14:textId="77777777" w:rsidR="007B1535" w:rsidRPr="005E293A" w:rsidRDefault="007B1535" w:rsidP="007B1535">
      <w:r w:rsidRPr="005E293A">
        <w:t xml:space="preserve">    Telephone (315) 330-</w:t>
      </w:r>
      <w:r w:rsidR="0092569C" w:rsidRPr="005E293A">
        <w:t>3605</w:t>
      </w:r>
    </w:p>
    <w:p w14:paraId="5A8FD357" w14:textId="77777777" w:rsidR="007B1535" w:rsidRPr="005E293A" w:rsidRDefault="007B1535" w:rsidP="007B1535">
      <w:r w:rsidRPr="005E293A">
        <w:lastRenderedPageBreak/>
        <w:t xml:space="preserve">    Email:  </w:t>
      </w:r>
      <w:hyperlink r:id="rId32" w:history="1">
        <w:r w:rsidR="0092569C" w:rsidRPr="005E293A">
          <w:rPr>
            <w:rStyle w:val="Hyperlink"/>
            <w:color w:val="auto"/>
          </w:rPr>
          <w:t>Amber.Buckley@us.af.mil</w:t>
        </w:r>
      </w:hyperlink>
    </w:p>
    <w:p w14:paraId="5AABA9C3" w14:textId="77777777" w:rsidR="007B1535" w:rsidRPr="005E293A" w:rsidRDefault="007B1535" w:rsidP="007B1535"/>
    <w:p w14:paraId="069C9308" w14:textId="43CDF41A" w:rsidR="007B1535" w:rsidRPr="005E293A" w:rsidRDefault="007B075F" w:rsidP="007B1535">
      <w:r w:rsidRPr="005E293A">
        <w:t>Emails</w:t>
      </w:r>
      <w:r w:rsidR="007B1535" w:rsidRPr="005E293A">
        <w:t xml:space="preserve"> must reference the solicitation </w:t>
      </w:r>
      <w:r w:rsidR="007B1535" w:rsidRPr="005E293A">
        <w:rPr>
          <w:bCs/>
        </w:rPr>
        <w:t>BAA</w:t>
      </w:r>
      <w:r w:rsidR="007B1535" w:rsidRPr="005E293A">
        <w:t xml:space="preserve"> number and title of the acquisition.</w:t>
      </w:r>
    </w:p>
    <w:p w14:paraId="3FC150AE" w14:textId="77777777" w:rsidR="00E1283E" w:rsidRPr="005E293A" w:rsidRDefault="00E1283E" w:rsidP="007B1535"/>
    <w:p w14:paraId="7640F494" w14:textId="2F1542E3" w:rsidR="00781F00" w:rsidRPr="005E293A" w:rsidRDefault="006444BD" w:rsidP="00781F00">
      <w:r w:rsidRPr="005E293A">
        <w:t xml:space="preserve">In accordance with </w:t>
      </w:r>
      <w:r w:rsidR="00415216">
        <w:t>D</w:t>
      </w:r>
      <w:r w:rsidRPr="005E293A">
        <w:t>AFFARS 5301.91</w:t>
      </w:r>
      <w:r w:rsidR="00E1283E" w:rsidRPr="005E293A">
        <w:t xml:space="preserve">, an Ombudsman has been appointed to hear and facilitate the resolution of concerns from offerors, potential offerors, and others for this acquisition announcement.  </w:t>
      </w:r>
      <w:r w:rsidR="00E1283E" w:rsidRPr="005E293A">
        <w:rPr>
          <w:b/>
        </w:rPr>
        <w:t>Before consulting with an ombudsman, interested parties must first address their concerns, issues, disagreements, and/or recommendations to the contracting officer for resolution.</w:t>
      </w:r>
      <w:r w:rsidR="00E1283E" w:rsidRPr="005E293A">
        <w:t xml:space="preserve">  </w:t>
      </w:r>
      <w:r w:rsidR="00415216">
        <w:t>D</w:t>
      </w:r>
      <w:r w:rsidR="00E1283E" w:rsidRPr="005E293A">
        <w:t>AFFARS Clause 5352.201-9101 Ombudsman (</w:t>
      </w:r>
      <w:r w:rsidR="00415216">
        <w:t>Jun 2023</w:t>
      </w:r>
      <w:r w:rsidR="00E1283E" w:rsidRPr="005E293A">
        <w:t xml:space="preserve">) will be incorporated into all contracts awarded under this BAA.  </w:t>
      </w:r>
    </w:p>
    <w:p w14:paraId="34F3DC02" w14:textId="77777777" w:rsidR="00781F00" w:rsidRPr="005E293A" w:rsidRDefault="00781F00" w:rsidP="00781F00"/>
    <w:p w14:paraId="0A4C1784" w14:textId="480A6522" w:rsidR="00670C4D" w:rsidRPr="005E293A" w:rsidRDefault="00670C4D" w:rsidP="00670C4D">
      <w:r w:rsidRPr="005E293A">
        <w:t xml:space="preserve">The AFRL Ombudsman </w:t>
      </w:r>
      <w:r w:rsidR="00115593" w:rsidRPr="005E293A">
        <w:t>is as</w:t>
      </w:r>
      <w:r w:rsidRPr="005E293A">
        <w:t xml:space="preserve"> follows:</w:t>
      </w:r>
    </w:p>
    <w:p w14:paraId="242ECDD0" w14:textId="77777777" w:rsidR="00670C4D" w:rsidRPr="005E293A" w:rsidRDefault="00670C4D" w:rsidP="00670C4D"/>
    <w:p w14:paraId="329A7A82" w14:textId="77777777" w:rsidR="00670C4D" w:rsidRPr="005E293A" w:rsidRDefault="00670C4D" w:rsidP="00670C4D"/>
    <w:p w14:paraId="11D998AA" w14:textId="77777777" w:rsidR="00075C45" w:rsidRPr="00F76ACF" w:rsidRDefault="00075C45" w:rsidP="00075C45">
      <w:pPr>
        <w:rPr>
          <w:b/>
          <w:bCs/>
        </w:rPr>
      </w:pPr>
      <w:r w:rsidRPr="00F76ACF">
        <w:rPr>
          <w:b/>
          <w:bCs/>
        </w:rPr>
        <w:t>Mr. Mark Adams</w:t>
      </w:r>
    </w:p>
    <w:p w14:paraId="5D56E124" w14:textId="77777777" w:rsidR="00A76C12" w:rsidRPr="005E293A" w:rsidRDefault="00A76C12" w:rsidP="00A76C12">
      <w:r w:rsidRPr="005E293A">
        <w:t>1864 4</w:t>
      </w:r>
      <w:r w:rsidRPr="005E293A">
        <w:rPr>
          <w:vertAlign w:val="superscript"/>
        </w:rPr>
        <w:t>th</w:t>
      </w:r>
      <w:r w:rsidRPr="005E293A">
        <w:t xml:space="preserve"> Street </w:t>
      </w:r>
    </w:p>
    <w:p w14:paraId="69081278" w14:textId="77777777" w:rsidR="00A76C12" w:rsidRPr="005E293A" w:rsidRDefault="00A76C12" w:rsidP="00A76C12">
      <w:r w:rsidRPr="005E293A">
        <w:t>WPAFB OH 45433</w:t>
      </w:r>
    </w:p>
    <w:p w14:paraId="75B9711D" w14:textId="77777777" w:rsidR="00A76C12" w:rsidRPr="005E293A" w:rsidRDefault="00A76C12" w:rsidP="00A76C12">
      <w:r w:rsidRPr="005E293A">
        <w:t>Phone: (937) 904-9700  </w:t>
      </w:r>
    </w:p>
    <w:p w14:paraId="66355879" w14:textId="77777777" w:rsidR="00A76C12" w:rsidRPr="005E293A" w:rsidRDefault="00A76C12" w:rsidP="00A76C12">
      <w:r w:rsidRPr="005E293A">
        <w:t>FAX: (937) 656-7321</w:t>
      </w:r>
    </w:p>
    <w:p w14:paraId="27900C60" w14:textId="77777777" w:rsidR="00A76C12" w:rsidRPr="005E293A" w:rsidRDefault="00F76ACF" w:rsidP="00A76C12">
      <w:hyperlink r:id="rId33" w:history="1">
        <w:r w:rsidR="00A76C12" w:rsidRPr="005E293A">
          <w:rPr>
            <w:rStyle w:val="Hyperlink"/>
            <w:color w:val="auto"/>
          </w:rPr>
          <w:t>afrl.pk.workflow@us.af.mil</w:t>
        </w:r>
      </w:hyperlink>
    </w:p>
    <w:p w14:paraId="5C37805C" w14:textId="77777777" w:rsidR="009450C8" w:rsidRPr="00DF6778" w:rsidRDefault="009450C8" w:rsidP="00A76C12">
      <w:pPr>
        <w:tabs>
          <w:tab w:val="left" w:pos="2340"/>
        </w:tabs>
        <w:rPr>
          <w:color w:val="FF0000"/>
        </w:rPr>
      </w:pPr>
    </w:p>
    <w:sectPr w:rsidR="009450C8" w:rsidRPr="00DF6778" w:rsidSect="003B1364">
      <w:headerReference w:type="default" r:id="rId34"/>
      <w:footerReference w:type="default" r:id="rId35"/>
      <w:pgSz w:w="12240" w:h="15840"/>
      <w:pgMar w:top="630" w:right="1080" w:bottom="810"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7" w:author="BUCKLEY, AMBER M CIV USAF AFMC AFRL/RIKA" w:date="2023-06-28T14:25:00Z" w:initials="BAMCUAA">
    <w:p w14:paraId="6BD42574" w14:textId="77777777" w:rsidR="005C7A72" w:rsidRDefault="005C7A72" w:rsidP="00890D6D">
      <w:pPr>
        <w:pStyle w:val="CommentText"/>
      </w:pPr>
      <w:r>
        <w:rPr>
          <w:rStyle w:val="CommentReference"/>
        </w:rPr>
        <w:annotationRef/>
      </w:r>
      <w:r>
        <w:t>Equals $101.5M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BD4257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846C16F" w16cex:dateUtc="2023-06-28T18: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BD42574" w16cid:durableId="2846C16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87BC16" w14:textId="77777777" w:rsidR="002060AB" w:rsidRDefault="002060AB" w:rsidP="006F7349">
      <w:r>
        <w:separator/>
      </w:r>
    </w:p>
  </w:endnote>
  <w:endnote w:type="continuationSeparator" w:id="0">
    <w:p w14:paraId="1CA17623" w14:textId="77777777" w:rsidR="002060AB" w:rsidRDefault="002060AB" w:rsidP="006F7349">
      <w:r>
        <w:continuationSeparator/>
      </w:r>
    </w:p>
  </w:endnote>
  <w:endnote w:type="continuationNotice" w:id="1">
    <w:p w14:paraId="55F81BFC" w14:textId="77777777" w:rsidR="002060AB" w:rsidRDefault="002060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A7849" w14:textId="1B12D55B" w:rsidR="00207860" w:rsidRDefault="00207860">
    <w:pPr>
      <w:pStyle w:val="Footer"/>
      <w:jc w:val="center"/>
    </w:pPr>
    <w:r>
      <w:t xml:space="preserve">Page </w:t>
    </w:r>
    <w:r>
      <w:rPr>
        <w:b/>
        <w:bCs/>
        <w:color w:val="2B579A"/>
        <w:shd w:val="clear" w:color="auto" w:fill="E6E6E6"/>
      </w:rPr>
      <w:fldChar w:fldCharType="begin"/>
    </w:r>
    <w:r>
      <w:rPr>
        <w:b/>
        <w:bCs/>
      </w:rPr>
      <w:instrText xml:space="preserve"> PAGE </w:instrText>
    </w:r>
    <w:r>
      <w:rPr>
        <w:b/>
        <w:bCs/>
        <w:color w:val="2B579A"/>
        <w:shd w:val="clear" w:color="auto" w:fill="E6E6E6"/>
      </w:rPr>
      <w:fldChar w:fldCharType="separate"/>
    </w:r>
    <w:r w:rsidR="00C84372">
      <w:rPr>
        <w:b/>
        <w:bCs/>
        <w:noProof/>
      </w:rPr>
      <w:t>2</w:t>
    </w:r>
    <w:r>
      <w:rPr>
        <w:b/>
        <w:bCs/>
        <w:color w:val="2B579A"/>
        <w:shd w:val="clear" w:color="auto" w:fill="E6E6E6"/>
      </w:rPr>
      <w:fldChar w:fldCharType="end"/>
    </w:r>
    <w:r>
      <w:t xml:space="preserve"> of </w:t>
    </w:r>
    <w:r>
      <w:rPr>
        <w:b/>
        <w:bCs/>
        <w:color w:val="2B579A"/>
        <w:shd w:val="clear" w:color="auto" w:fill="E6E6E6"/>
      </w:rPr>
      <w:fldChar w:fldCharType="begin"/>
    </w:r>
    <w:r>
      <w:rPr>
        <w:b/>
        <w:bCs/>
      </w:rPr>
      <w:instrText xml:space="preserve"> NUMPAGES  </w:instrText>
    </w:r>
    <w:r>
      <w:rPr>
        <w:b/>
        <w:bCs/>
        <w:color w:val="2B579A"/>
        <w:shd w:val="clear" w:color="auto" w:fill="E6E6E6"/>
      </w:rPr>
      <w:fldChar w:fldCharType="separate"/>
    </w:r>
    <w:r w:rsidR="00C84372">
      <w:rPr>
        <w:b/>
        <w:bCs/>
        <w:noProof/>
      </w:rPr>
      <w:t>19</w:t>
    </w:r>
    <w:r>
      <w:rPr>
        <w:b/>
        <w:bCs/>
        <w:color w:val="2B579A"/>
        <w:shd w:val="clear" w:color="auto" w:fill="E6E6E6"/>
      </w:rPr>
      <w:fldChar w:fldCharType="end"/>
    </w:r>
  </w:p>
  <w:p w14:paraId="5515474F" w14:textId="77777777" w:rsidR="00207860" w:rsidRDefault="002078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E8390" w14:textId="77777777" w:rsidR="002060AB" w:rsidRDefault="002060AB" w:rsidP="006F7349">
      <w:r>
        <w:separator/>
      </w:r>
    </w:p>
  </w:footnote>
  <w:footnote w:type="continuationSeparator" w:id="0">
    <w:p w14:paraId="11C8F536" w14:textId="77777777" w:rsidR="002060AB" w:rsidRDefault="002060AB" w:rsidP="006F7349">
      <w:r>
        <w:continuationSeparator/>
      </w:r>
    </w:p>
  </w:footnote>
  <w:footnote w:type="continuationNotice" w:id="1">
    <w:p w14:paraId="24DCD83D" w14:textId="77777777" w:rsidR="002060AB" w:rsidRDefault="002060A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60"/>
      <w:gridCol w:w="3360"/>
      <w:gridCol w:w="3360"/>
    </w:tblGrid>
    <w:tr w:rsidR="6E967AB0" w14:paraId="460F22EB" w14:textId="77777777" w:rsidTr="33AAB893">
      <w:trPr>
        <w:trHeight w:val="300"/>
      </w:trPr>
      <w:tc>
        <w:tcPr>
          <w:tcW w:w="3360" w:type="dxa"/>
        </w:tcPr>
        <w:p w14:paraId="6B439418" w14:textId="28A1EC0C" w:rsidR="6E967AB0" w:rsidRDefault="6E967AB0" w:rsidP="00B54525">
          <w:pPr>
            <w:pStyle w:val="Header"/>
            <w:ind w:left="-115"/>
          </w:pPr>
        </w:p>
      </w:tc>
      <w:tc>
        <w:tcPr>
          <w:tcW w:w="3360" w:type="dxa"/>
        </w:tcPr>
        <w:p w14:paraId="2F317B71" w14:textId="055D3A2C" w:rsidR="6E967AB0" w:rsidRDefault="6E967AB0" w:rsidP="00B54525">
          <w:pPr>
            <w:pStyle w:val="Header"/>
            <w:jc w:val="center"/>
          </w:pPr>
        </w:p>
      </w:tc>
      <w:tc>
        <w:tcPr>
          <w:tcW w:w="3360" w:type="dxa"/>
        </w:tcPr>
        <w:p w14:paraId="7294895F" w14:textId="2A74E102" w:rsidR="6E967AB0" w:rsidRDefault="6E967AB0" w:rsidP="00B54525">
          <w:pPr>
            <w:pStyle w:val="Header"/>
            <w:ind w:right="-115"/>
            <w:jc w:val="right"/>
          </w:pPr>
        </w:p>
      </w:tc>
    </w:tr>
  </w:tbl>
  <w:p w14:paraId="0A1DB00B" w14:textId="1BF6D96D" w:rsidR="6E967AB0" w:rsidRDefault="6E967AB0" w:rsidP="00B545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F24DF"/>
    <w:multiLevelType w:val="hybridMultilevel"/>
    <w:tmpl w:val="743CC4FE"/>
    <w:lvl w:ilvl="0" w:tplc="0409001B">
      <w:start w:val="1"/>
      <w:numFmt w:val="lowerRoman"/>
      <w:lvlText w:val="%1."/>
      <w:lvlJc w:val="right"/>
      <w:pPr>
        <w:ind w:left="1440" w:hanging="360"/>
      </w:p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1D726BC"/>
    <w:multiLevelType w:val="hybridMultilevel"/>
    <w:tmpl w:val="B1802E3E"/>
    <w:lvl w:ilvl="0" w:tplc="3DA4388C">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 w15:restartNumberingAfterBreak="0">
    <w:nsid w:val="17345690"/>
    <w:multiLevelType w:val="hybridMultilevel"/>
    <w:tmpl w:val="301CF8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107500"/>
    <w:multiLevelType w:val="hybridMultilevel"/>
    <w:tmpl w:val="866ECBEC"/>
    <w:lvl w:ilvl="0" w:tplc="1A28C894">
      <w:start w:val="8"/>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15:restartNumberingAfterBreak="0">
    <w:nsid w:val="1F4376AE"/>
    <w:multiLevelType w:val="hybridMultilevel"/>
    <w:tmpl w:val="E644650E"/>
    <w:lvl w:ilvl="0" w:tplc="0409001B">
      <w:start w:val="1"/>
      <w:numFmt w:val="lowerRoman"/>
      <w:lvlText w:val="%1."/>
      <w:lvlJc w:val="right"/>
      <w:pPr>
        <w:ind w:left="720" w:hanging="360"/>
      </w:pPr>
    </w:lvl>
    <w:lvl w:ilvl="1" w:tplc="0409000F">
      <w:start w:val="1"/>
      <w:numFmt w:val="decimal"/>
      <w:lvlText w:val="%2."/>
      <w:lvlJc w:val="left"/>
      <w:pPr>
        <w:ind w:left="1440" w:hanging="360"/>
      </w:pPr>
    </w:lvl>
    <w:lvl w:ilvl="2" w:tplc="31CA66E8">
      <w:start w:val="1"/>
      <w:numFmt w:val="lowerLetter"/>
      <w:lvlText w:val="%3."/>
      <w:lvlJc w:val="left"/>
      <w:pPr>
        <w:ind w:left="234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7E4B0D"/>
    <w:multiLevelType w:val="hybridMultilevel"/>
    <w:tmpl w:val="8700AC2C"/>
    <w:lvl w:ilvl="0" w:tplc="0409000F">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0AB6C14"/>
    <w:multiLevelType w:val="hybridMultilevel"/>
    <w:tmpl w:val="11A66870"/>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1BB2D38"/>
    <w:multiLevelType w:val="hybridMultilevel"/>
    <w:tmpl w:val="E960B76C"/>
    <w:lvl w:ilvl="0" w:tplc="F9583BD8">
      <w:start w:val="3"/>
      <w:numFmt w:val="decimal"/>
      <w:lvlText w:val="%1."/>
      <w:lvlJc w:val="left"/>
      <w:pPr>
        <w:ind w:left="6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5210E4"/>
    <w:multiLevelType w:val="hybridMultilevel"/>
    <w:tmpl w:val="7258F258"/>
    <w:lvl w:ilvl="0" w:tplc="0409000F">
      <w:start w:val="1"/>
      <w:numFmt w:val="decimal"/>
      <w:lvlText w:val="%1."/>
      <w:lvlJc w:val="left"/>
      <w:pPr>
        <w:ind w:left="1320" w:hanging="360"/>
      </w:p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9" w15:restartNumberingAfterBreak="0">
    <w:nsid w:val="2A408D2B"/>
    <w:multiLevelType w:val="hybridMultilevel"/>
    <w:tmpl w:val="E02C9702"/>
    <w:lvl w:ilvl="0" w:tplc="BEBE1A12">
      <w:start w:val="1"/>
      <w:numFmt w:val="bullet"/>
      <w:lvlText w:val=""/>
      <w:lvlJc w:val="left"/>
      <w:pPr>
        <w:ind w:left="720" w:hanging="360"/>
      </w:pPr>
      <w:rPr>
        <w:rFonts w:ascii="Symbol" w:hAnsi="Symbol" w:hint="default"/>
      </w:rPr>
    </w:lvl>
    <w:lvl w:ilvl="1" w:tplc="9D646D5A">
      <w:start w:val="1"/>
      <w:numFmt w:val="bullet"/>
      <w:lvlText w:val="o"/>
      <w:lvlJc w:val="left"/>
      <w:pPr>
        <w:ind w:left="1440" w:hanging="360"/>
      </w:pPr>
      <w:rPr>
        <w:rFonts w:ascii="Courier New" w:hAnsi="Courier New" w:hint="default"/>
      </w:rPr>
    </w:lvl>
    <w:lvl w:ilvl="2" w:tplc="8BEA0DDE">
      <w:start w:val="1"/>
      <w:numFmt w:val="bullet"/>
      <w:lvlText w:val=""/>
      <w:lvlJc w:val="left"/>
      <w:pPr>
        <w:ind w:left="2160" w:hanging="360"/>
      </w:pPr>
      <w:rPr>
        <w:rFonts w:ascii="Wingdings" w:hAnsi="Wingdings" w:hint="default"/>
      </w:rPr>
    </w:lvl>
    <w:lvl w:ilvl="3" w:tplc="6DACC8D0">
      <w:start w:val="1"/>
      <w:numFmt w:val="bullet"/>
      <w:lvlText w:val=""/>
      <w:lvlJc w:val="left"/>
      <w:pPr>
        <w:ind w:left="2880" w:hanging="360"/>
      </w:pPr>
      <w:rPr>
        <w:rFonts w:ascii="Symbol" w:hAnsi="Symbol" w:hint="default"/>
      </w:rPr>
    </w:lvl>
    <w:lvl w:ilvl="4" w:tplc="8AA2D75C">
      <w:start w:val="1"/>
      <w:numFmt w:val="bullet"/>
      <w:lvlText w:val="o"/>
      <w:lvlJc w:val="left"/>
      <w:pPr>
        <w:ind w:left="3600" w:hanging="360"/>
      </w:pPr>
      <w:rPr>
        <w:rFonts w:ascii="Courier New" w:hAnsi="Courier New" w:hint="default"/>
      </w:rPr>
    </w:lvl>
    <w:lvl w:ilvl="5" w:tplc="6FEC3D90">
      <w:start w:val="1"/>
      <w:numFmt w:val="bullet"/>
      <w:lvlText w:val=""/>
      <w:lvlJc w:val="left"/>
      <w:pPr>
        <w:ind w:left="4320" w:hanging="360"/>
      </w:pPr>
      <w:rPr>
        <w:rFonts w:ascii="Wingdings" w:hAnsi="Wingdings" w:hint="default"/>
      </w:rPr>
    </w:lvl>
    <w:lvl w:ilvl="6" w:tplc="44865FC4">
      <w:start w:val="1"/>
      <w:numFmt w:val="bullet"/>
      <w:lvlText w:val=""/>
      <w:lvlJc w:val="left"/>
      <w:pPr>
        <w:ind w:left="5040" w:hanging="360"/>
      </w:pPr>
      <w:rPr>
        <w:rFonts w:ascii="Symbol" w:hAnsi="Symbol" w:hint="default"/>
      </w:rPr>
    </w:lvl>
    <w:lvl w:ilvl="7" w:tplc="406841F4">
      <w:start w:val="1"/>
      <w:numFmt w:val="bullet"/>
      <w:lvlText w:val="o"/>
      <w:lvlJc w:val="left"/>
      <w:pPr>
        <w:ind w:left="5760" w:hanging="360"/>
      </w:pPr>
      <w:rPr>
        <w:rFonts w:ascii="Courier New" w:hAnsi="Courier New" w:hint="default"/>
      </w:rPr>
    </w:lvl>
    <w:lvl w:ilvl="8" w:tplc="AF7E216A">
      <w:start w:val="1"/>
      <w:numFmt w:val="bullet"/>
      <w:lvlText w:val=""/>
      <w:lvlJc w:val="left"/>
      <w:pPr>
        <w:ind w:left="6480" w:hanging="360"/>
      </w:pPr>
      <w:rPr>
        <w:rFonts w:ascii="Wingdings" w:hAnsi="Wingdings" w:hint="default"/>
      </w:rPr>
    </w:lvl>
  </w:abstractNum>
  <w:abstractNum w:abstractNumId="10" w15:restartNumberingAfterBreak="0">
    <w:nsid w:val="2BE02DEA"/>
    <w:multiLevelType w:val="hybridMultilevel"/>
    <w:tmpl w:val="6368F568"/>
    <w:lvl w:ilvl="0" w:tplc="2222B684">
      <w:start w:val="1"/>
      <w:numFmt w:val="bullet"/>
      <w:lvlText w:val=""/>
      <w:lvlJc w:val="left"/>
      <w:pPr>
        <w:ind w:left="720" w:hanging="360"/>
      </w:pPr>
      <w:rPr>
        <w:rFonts w:ascii="Symbol" w:hAnsi="Symbol" w:hint="default"/>
      </w:rPr>
    </w:lvl>
    <w:lvl w:ilvl="1" w:tplc="846EDD8C">
      <w:start w:val="1"/>
      <w:numFmt w:val="bullet"/>
      <w:lvlText w:val="o"/>
      <w:lvlJc w:val="left"/>
      <w:pPr>
        <w:ind w:left="1440" w:hanging="360"/>
      </w:pPr>
      <w:rPr>
        <w:rFonts w:ascii="Courier New" w:hAnsi="Courier New" w:hint="default"/>
      </w:rPr>
    </w:lvl>
    <w:lvl w:ilvl="2" w:tplc="C23E44E4">
      <w:start w:val="1"/>
      <w:numFmt w:val="bullet"/>
      <w:lvlText w:val=""/>
      <w:lvlJc w:val="left"/>
      <w:pPr>
        <w:ind w:left="2160" w:hanging="360"/>
      </w:pPr>
      <w:rPr>
        <w:rFonts w:ascii="Wingdings" w:hAnsi="Wingdings" w:hint="default"/>
      </w:rPr>
    </w:lvl>
    <w:lvl w:ilvl="3" w:tplc="47725CB4">
      <w:start w:val="1"/>
      <w:numFmt w:val="bullet"/>
      <w:lvlText w:val=""/>
      <w:lvlJc w:val="left"/>
      <w:pPr>
        <w:ind w:left="2880" w:hanging="360"/>
      </w:pPr>
      <w:rPr>
        <w:rFonts w:ascii="Symbol" w:hAnsi="Symbol" w:hint="default"/>
      </w:rPr>
    </w:lvl>
    <w:lvl w:ilvl="4" w:tplc="F1A63002">
      <w:start w:val="1"/>
      <w:numFmt w:val="bullet"/>
      <w:lvlText w:val="o"/>
      <w:lvlJc w:val="left"/>
      <w:pPr>
        <w:ind w:left="3600" w:hanging="360"/>
      </w:pPr>
      <w:rPr>
        <w:rFonts w:ascii="Courier New" w:hAnsi="Courier New" w:hint="default"/>
      </w:rPr>
    </w:lvl>
    <w:lvl w:ilvl="5" w:tplc="09BCD632">
      <w:start w:val="1"/>
      <w:numFmt w:val="bullet"/>
      <w:lvlText w:val=""/>
      <w:lvlJc w:val="left"/>
      <w:pPr>
        <w:ind w:left="4320" w:hanging="360"/>
      </w:pPr>
      <w:rPr>
        <w:rFonts w:ascii="Wingdings" w:hAnsi="Wingdings" w:hint="default"/>
      </w:rPr>
    </w:lvl>
    <w:lvl w:ilvl="6" w:tplc="F40C0E84">
      <w:start w:val="1"/>
      <w:numFmt w:val="bullet"/>
      <w:lvlText w:val=""/>
      <w:lvlJc w:val="left"/>
      <w:pPr>
        <w:ind w:left="5040" w:hanging="360"/>
      </w:pPr>
      <w:rPr>
        <w:rFonts w:ascii="Symbol" w:hAnsi="Symbol" w:hint="default"/>
      </w:rPr>
    </w:lvl>
    <w:lvl w:ilvl="7" w:tplc="3D569AC8">
      <w:start w:val="1"/>
      <w:numFmt w:val="bullet"/>
      <w:lvlText w:val="o"/>
      <w:lvlJc w:val="left"/>
      <w:pPr>
        <w:ind w:left="5760" w:hanging="360"/>
      </w:pPr>
      <w:rPr>
        <w:rFonts w:ascii="Courier New" w:hAnsi="Courier New" w:hint="default"/>
      </w:rPr>
    </w:lvl>
    <w:lvl w:ilvl="8" w:tplc="6AB888DA">
      <w:start w:val="1"/>
      <w:numFmt w:val="bullet"/>
      <w:lvlText w:val=""/>
      <w:lvlJc w:val="left"/>
      <w:pPr>
        <w:ind w:left="6480" w:hanging="360"/>
      </w:pPr>
      <w:rPr>
        <w:rFonts w:ascii="Wingdings" w:hAnsi="Wingdings" w:hint="default"/>
      </w:rPr>
    </w:lvl>
  </w:abstractNum>
  <w:abstractNum w:abstractNumId="11" w15:restartNumberingAfterBreak="0">
    <w:nsid w:val="2BED5A9C"/>
    <w:multiLevelType w:val="hybridMultilevel"/>
    <w:tmpl w:val="0F9E6034"/>
    <w:lvl w:ilvl="0" w:tplc="93F6EC0A">
      <w:start w:val="1"/>
      <w:numFmt w:val="lowerLetter"/>
      <w:lvlText w:val="%1."/>
      <w:lvlJc w:val="left"/>
      <w:pPr>
        <w:ind w:left="600" w:hanging="360"/>
      </w:pPr>
      <w:rPr>
        <w:rFonts w:hint="default"/>
      </w:rPr>
    </w:lvl>
    <w:lvl w:ilvl="1" w:tplc="0409000F">
      <w:start w:val="1"/>
      <w:numFmt w:val="decimal"/>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2" w15:restartNumberingAfterBreak="0">
    <w:nsid w:val="30C232B6"/>
    <w:multiLevelType w:val="hybridMultilevel"/>
    <w:tmpl w:val="9A1A8022"/>
    <w:lvl w:ilvl="0" w:tplc="04090019">
      <w:start w:val="1"/>
      <w:numFmt w:val="lowerLetter"/>
      <w:lvlText w:val="%1."/>
      <w:lvlJc w:val="left"/>
      <w:pPr>
        <w:ind w:left="720" w:hanging="360"/>
      </w:pPr>
      <w:rPr>
        <w:rFonts w:hint="default"/>
        <w:b w:val="0"/>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EC0776"/>
    <w:multiLevelType w:val="hybridMultilevel"/>
    <w:tmpl w:val="F1DE7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A80C41"/>
    <w:multiLevelType w:val="hybridMultilevel"/>
    <w:tmpl w:val="715C776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4C03F8"/>
    <w:multiLevelType w:val="hybridMultilevel"/>
    <w:tmpl w:val="4804518C"/>
    <w:lvl w:ilvl="0" w:tplc="372C1B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79445EB"/>
    <w:multiLevelType w:val="hybridMultilevel"/>
    <w:tmpl w:val="9BAA3E30"/>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8D712D1"/>
    <w:multiLevelType w:val="hybridMultilevel"/>
    <w:tmpl w:val="CE7CFE34"/>
    <w:lvl w:ilvl="0" w:tplc="118C7D3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91E3D2B"/>
    <w:multiLevelType w:val="hybridMultilevel"/>
    <w:tmpl w:val="CE88F070"/>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519AD6"/>
    <w:multiLevelType w:val="hybridMultilevel"/>
    <w:tmpl w:val="C9241F1E"/>
    <w:lvl w:ilvl="0" w:tplc="2BCA2BD0">
      <w:start w:val="1"/>
      <w:numFmt w:val="bullet"/>
      <w:lvlText w:val=""/>
      <w:lvlJc w:val="left"/>
      <w:pPr>
        <w:ind w:left="720" w:hanging="360"/>
      </w:pPr>
      <w:rPr>
        <w:rFonts w:ascii="Symbol" w:hAnsi="Symbol" w:hint="default"/>
      </w:rPr>
    </w:lvl>
    <w:lvl w:ilvl="1" w:tplc="4B767DEC">
      <w:start w:val="1"/>
      <w:numFmt w:val="bullet"/>
      <w:lvlText w:val="o"/>
      <w:lvlJc w:val="left"/>
      <w:pPr>
        <w:ind w:left="1440" w:hanging="360"/>
      </w:pPr>
      <w:rPr>
        <w:rFonts w:ascii="Courier New" w:hAnsi="Courier New" w:hint="default"/>
      </w:rPr>
    </w:lvl>
    <w:lvl w:ilvl="2" w:tplc="4C3E66C4">
      <w:start w:val="1"/>
      <w:numFmt w:val="bullet"/>
      <w:lvlText w:val=""/>
      <w:lvlJc w:val="left"/>
      <w:pPr>
        <w:ind w:left="2160" w:hanging="360"/>
      </w:pPr>
      <w:rPr>
        <w:rFonts w:ascii="Wingdings" w:hAnsi="Wingdings" w:hint="default"/>
      </w:rPr>
    </w:lvl>
    <w:lvl w:ilvl="3" w:tplc="E0F24F70">
      <w:start w:val="1"/>
      <w:numFmt w:val="bullet"/>
      <w:lvlText w:val=""/>
      <w:lvlJc w:val="left"/>
      <w:pPr>
        <w:ind w:left="2880" w:hanging="360"/>
      </w:pPr>
      <w:rPr>
        <w:rFonts w:ascii="Symbol" w:hAnsi="Symbol" w:hint="default"/>
      </w:rPr>
    </w:lvl>
    <w:lvl w:ilvl="4" w:tplc="D7A0D57C">
      <w:start w:val="1"/>
      <w:numFmt w:val="bullet"/>
      <w:lvlText w:val="o"/>
      <w:lvlJc w:val="left"/>
      <w:pPr>
        <w:ind w:left="3600" w:hanging="360"/>
      </w:pPr>
      <w:rPr>
        <w:rFonts w:ascii="Courier New" w:hAnsi="Courier New" w:hint="default"/>
      </w:rPr>
    </w:lvl>
    <w:lvl w:ilvl="5" w:tplc="B2F4E50E">
      <w:start w:val="1"/>
      <w:numFmt w:val="bullet"/>
      <w:lvlText w:val=""/>
      <w:lvlJc w:val="left"/>
      <w:pPr>
        <w:ind w:left="4320" w:hanging="360"/>
      </w:pPr>
      <w:rPr>
        <w:rFonts w:ascii="Wingdings" w:hAnsi="Wingdings" w:hint="default"/>
      </w:rPr>
    </w:lvl>
    <w:lvl w:ilvl="6" w:tplc="C8D88824">
      <w:start w:val="1"/>
      <w:numFmt w:val="bullet"/>
      <w:lvlText w:val=""/>
      <w:lvlJc w:val="left"/>
      <w:pPr>
        <w:ind w:left="5040" w:hanging="360"/>
      </w:pPr>
      <w:rPr>
        <w:rFonts w:ascii="Symbol" w:hAnsi="Symbol" w:hint="default"/>
      </w:rPr>
    </w:lvl>
    <w:lvl w:ilvl="7" w:tplc="48BCC394">
      <w:start w:val="1"/>
      <w:numFmt w:val="bullet"/>
      <w:lvlText w:val="o"/>
      <w:lvlJc w:val="left"/>
      <w:pPr>
        <w:ind w:left="5760" w:hanging="360"/>
      </w:pPr>
      <w:rPr>
        <w:rFonts w:ascii="Courier New" w:hAnsi="Courier New" w:hint="default"/>
      </w:rPr>
    </w:lvl>
    <w:lvl w:ilvl="8" w:tplc="BA9C8340">
      <w:start w:val="1"/>
      <w:numFmt w:val="bullet"/>
      <w:lvlText w:val=""/>
      <w:lvlJc w:val="left"/>
      <w:pPr>
        <w:ind w:left="6480" w:hanging="360"/>
      </w:pPr>
      <w:rPr>
        <w:rFonts w:ascii="Wingdings" w:hAnsi="Wingdings" w:hint="default"/>
      </w:rPr>
    </w:lvl>
  </w:abstractNum>
  <w:abstractNum w:abstractNumId="20" w15:restartNumberingAfterBreak="0">
    <w:nsid w:val="4CDC51DA"/>
    <w:multiLevelType w:val="hybridMultilevel"/>
    <w:tmpl w:val="F3CA3CE0"/>
    <w:lvl w:ilvl="0" w:tplc="99721B4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E21041"/>
    <w:multiLevelType w:val="hybridMultilevel"/>
    <w:tmpl w:val="6C020AFC"/>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A066D4"/>
    <w:multiLevelType w:val="hybridMultilevel"/>
    <w:tmpl w:val="F5927BA6"/>
    <w:lvl w:ilvl="0" w:tplc="18F8204E">
      <w:start w:val="1"/>
      <w:numFmt w:val="lowerLetter"/>
      <w:lvlText w:val="%1."/>
      <w:lvlJc w:val="left"/>
      <w:rPr>
        <w:rFonts w:hint="default"/>
        <w:color w:val="auto"/>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3" w15:restartNumberingAfterBreak="0">
    <w:nsid w:val="500A64C1"/>
    <w:multiLevelType w:val="hybridMultilevel"/>
    <w:tmpl w:val="09D6D64A"/>
    <w:lvl w:ilvl="0" w:tplc="696A87CC">
      <w:start w:val="1"/>
      <w:numFmt w:val="lowerLetter"/>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4" w15:restartNumberingAfterBreak="0">
    <w:nsid w:val="524A2472"/>
    <w:multiLevelType w:val="hybridMultilevel"/>
    <w:tmpl w:val="D86E78D8"/>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545D3E36"/>
    <w:multiLevelType w:val="hybridMultilevel"/>
    <w:tmpl w:val="03CE6DB2"/>
    <w:lvl w:ilvl="0" w:tplc="27600A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6CE5D2C"/>
    <w:multiLevelType w:val="hybridMultilevel"/>
    <w:tmpl w:val="448886FE"/>
    <w:lvl w:ilvl="0" w:tplc="04090017">
      <w:start w:val="1"/>
      <w:numFmt w:val="lowerLetter"/>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27" w15:restartNumberingAfterBreak="0">
    <w:nsid w:val="5A443E6D"/>
    <w:multiLevelType w:val="hybridMultilevel"/>
    <w:tmpl w:val="84D451F4"/>
    <w:lvl w:ilvl="0" w:tplc="C330B8A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9A189A"/>
    <w:multiLevelType w:val="hybridMultilevel"/>
    <w:tmpl w:val="5AC22EC2"/>
    <w:lvl w:ilvl="0" w:tplc="93F6EC0A">
      <w:start w:val="1"/>
      <w:numFmt w:val="lowerLetter"/>
      <w:lvlText w:val="%1."/>
      <w:lvlJc w:val="left"/>
      <w:pPr>
        <w:ind w:left="600" w:hanging="360"/>
      </w:pPr>
      <w:rPr>
        <w:rFonts w:hint="default"/>
      </w:rPr>
    </w:lvl>
    <w:lvl w:ilvl="1" w:tplc="0409000F">
      <w:start w:val="1"/>
      <w:numFmt w:val="decimal"/>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9" w15:restartNumberingAfterBreak="0">
    <w:nsid w:val="5D8F4E61"/>
    <w:multiLevelType w:val="hybridMultilevel"/>
    <w:tmpl w:val="0B8672BE"/>
    <w:lvl w:ilvl="0" w:tplc="65CA5C08">
      <w:start w:val="1"/>
      <w:numFmt w:val="bullet"/>
      <w:lvlText w:val=""/>
      <w:lvlJc w:val="left"/>
      <w:pPr>
        <w:ind w:left="720" w:hanging="360"/>
      </w:pPr>
      <w:rPr>
        <w:rFonts w:ascii="Symbol" w:hAnsi="Symbol" w:hint="default"/>
      </w:rPr>
    </w:lvl>
    <w:lvl w:ilvl="1" w:tplc="032268BA">
      <w:start w:val="1"/>
      <w:numFmt w:val="bullet"/>
      <w:lvlText w:val="o"/>
      <w:lvlJc w:val="left"/>
      <w:pPr>
        <w:ind w:left="1440" w:hanging="360"/>
      </w:pPr>
      <w:rPr>
        <w:rFonts w:ascii="Courier New" w:hAnsi="Courier New" w:hint="default"/>
      </w:rPr>
    </w:lvl>
    <w:lvl w:ilvl="2" w:tplc="3E8CF96E">
      <w:start w:val="1"/>
      <w:numFmt w:val="bullet"/>
      <w:lvlText w:val=""/>
      <w:lvlJc w:val="left"/>
      <w:pPr>
        <w:ind w:left="2160" w:hanging="360"/>
      </w:pPr>
      <w:rPr>
        <w:rFonts w:ascii="Wingdings" w:hAnsi="Wingdings" w:hint="default"/>
      </w:rPr>
    </w:lvl>
    <w:lvl w:ilvl="3" w:tplc="9F8C3302">
      <w:start w:val="1"/>
      <w:numFmt w:val="bullet"/>
      <w:lvlText w:val=""/>
      <w:lvlJc w:val="left"/>
      <w:pPr>
        <w:ind w:left="2880" w:hanging="360"/>
      </w:pPr>
      <w:rPr>
        <w:rFonts w:ascii="Symbol" w:hAnsi="Symbol" w:hint="default"/>
      </w:rPr>
    </w:lvl>
    <w:lvl w:ilvl="4" w:tplc="2CE6D334">
      <w:start w:val="1"/>
      <w:numFmt w:val="bullet"/>
      <w:lvlText w:val="o"/>
      <w:lvlJc w:val="left"/>
      <w:pPr>
        <w:ind w:left="3600" w:hanging="360"/>
      </w:pPr>
      <w:rPr>
        <w:rFonts w:ascii="Courier New" w:hAnsi="Courier New" w:hint="default"/>
      </w:rPr>
    </w:lvl>
    <w:lvl w:ilvl="5" w:tplc="32DC9CBE">
      <w:start w:val="1"/>
      <w:numFmt w:val="bullet"/>
      <w:lvlText w:val=""/>
      <w:lvlJc w:val="left"/>
      <w:pPr>
        <w:ind w:left="4320" w:hanging="360"/>
      </w:pPr>
      <w:rPr>
        <w:rFonts w:ascii="Wingdings" w:hAnsi="Wingdings" w:hint="default"/>
      </w:rPr>
    </w:lvl>
    <w:lvl w:ilvl="6" w:tplc="C49E81BE">
      <w:start w:val="1"/>
      <w:numFmt w:val="bullet"/>
      <w:lvlText w:val=""/>
      <w:lvlJc w:val="left"/>
      <w:pPr>
        <w:ind w:left="5040" w:hanging="360"/>
      </w:pPr>
      <w:rPr>
        <w:rFonts w:ascii="Symbol" w:hAnsi="Symbol" w:hint="default"/>
      </w:rPr>
    </w:lvl>
    <w:lvl w:ilvl="7" w:tplc="C45C964A">
      <w:start w:val="1"/>
      <w:numFmt w:val="bullet"/>
      <w:lvlText w:val="o"/>
      <w:lvlJc w:val="left"/>
      <w:pPr>
        <w:ind w:left="5760" w:hanging="360"/>
      </w:pPr>
      <w:rPr>
        <w:rFonts w:ascii="Courier New" w:hAnsi="Courier New" w:hint="default"/>
      </w:rPr>
    </w:lvl>
    <w:lvl w:ilvl="8" w:tplc="1BACDFE8">
      <w:start w:val="1"/>
      <w:numFmt w:val="bullet"/>
      <w:lvlText w:val=""/>
      <w:lvlJc w:val="left"/>
      <w:pPr>
        <w:ind w:left="6480" w:hanging="360"/>
      </w:pPr>
      <w:rPr>
        <w:rFonts w:ascii="Wingdings" w:hAnsi="Wingdings" w:hint="default"/>
      </w:rPr>
    </w:lvl>
  </w:abstractNum>
  <w:abstractNum w:abstractNumId="30" w15:restartNumberingAfterBreak="0">
    <w:nsid w:val="5DF53DF2"/>
    <w:multiLevelType w:val="hybridMultilevel"/>
    <w:tmpl w:val="63788068"/>
    <w:lvl w:ilvl="0" w:tplc="0409000F">
      <w:start w:val="1"/>
      <w:numFmt w:val="decimal"/>
      <w:lvlText w:val="%1."/>
      <w:lvlJc w:val="left"/>
      <w:pPr>
        <w:ind w:left="1680" w:hanging="360"/>
      </w:p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31" w15:restartNumberingAfterBreak="0">
    <w:nsid w:val="5FF33E3B"/>
    <w:multiLevelType w:val="hybridMultilevel"/>
    <w:tmpl w:val="2688B4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FF918D8"/>
    <w:multiLevelType w:val="hybridMultilevel"/>
    <w:tmpl w:val="990010EE"/>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023F147"/>
    <w:multiLevelType w:val="hybridMultilevel"/>
    <w:tmpl w:val="F120EC88"/>
    <w:lvl w:ilvl="0" w:tplc="A8D8E2F6">
      <w:start w:val="1"/>
      <w:numFmt w:val="bullet"/>
      <w:lvlText w:val=""/>
      <w:lvlJc w:val="left"/>
      <w:pPr>
        <w:ind w:left="720" w:hanging="360"/>
      </w:pPr>
      <w:rPr>
        <w:rFonts w:ascii="Symbol" w:hAnsi="Symbol" w:hint="default"/>
      </w:rPr>
    </w:lvl>
    <w:lvl w:ilvl="1" w:tplc="B2645B62">
      <w:start w:val="1"/>
      <w:numFmt w:val="bullet"/>
      <w:lvlText w:val="o"/>
      <w:lvlJc w:val="left"/>
      <w:pPr>
        <w:ind w:left="1440" w:hanging="360"/>
      </w:pPr>
      <w:rPr>
        <w:rFonts w:ascii="Courier New" w:hAnsi="Courier New" w:hint="default"/>
      </w:rPr>
    </w:lvl>
    <w:lvl w:ilvl="2" w:tplc="1EB8C1A4">
      <w:start w:val="1"/>
      <w:numFmt w:val="bullet"/>
      <w:lvlText w:val=""/>
      <w:lvlJc w:val="left"/>
      <w:pPr>
        <w:ind w:left="2160" w:hanging="360"/>
      </w:pPr>
      <w:rPr>
        <w:rFonts w:ascii="Wingdings" w:hAnsi="Wingdings" w:hint="default"/>
      </w:rPr>
    </w:lvl>
    <w:lvl w:ilvl="3" w:tplc="5330BDB8">
      <w:start w:val="1"/>
      <w:numFmt w:val="bullet"/>
      <w:lvlText w:val=""/>
      <w:lvlJc w:val="left"/>
      <w:pPr>
        <w:ind w:left="2880" w:hanging="360"/>
      </w:pPr>
      <w:rPr>
        <w:rFonts w:ascii="Symbol" w:hAnsi="Symbol" w:hint="default"/>
      </w:rPr>
    </w:lvl>
    <w:lvl w:ilvl="4" w:tplc="EAF66A38">
      <w:start w:val="1"/>
      <w:numFmt w:val="bullet"/>
      <w:lvlText w:val="o"/>
      <w:lvlJc w:val="left"/>
      <w:pPr>
        <w:ind w:left="3600" w:hanging="360"/>
      </w:pPr>
      <w:rPr>
        <w:rFonts w:ascii="Courier New" w:hAnsi="Courier New" w:hint="default"/>
      </w:rPr>
    </w:lvl>
    <w:lvl w:ilvl="5" w:tplc="75BAF722">
      <w:start w:val="1"/>
      <w:numFmt w:val="bullet"/>
      <w:lvlText w:val=""/>
      <w:lvlJc w:val="left"/>
      <w:pPr>
        <w:ind w:left="4320" w:hanging="360"/>
      </w:pPr>
      <w:rPr>
        <w:rFonts w:ascii="Wingdings" w:hAnsi="Wingdings" w:hint="default"/>
      </w:rPr>
    </w:lvl>
    <w:lvl w:ilvl="6" w:tplc="7DF0BCE4">
      <w:start w:val="1"/>
      <w:numFmt w:val="bullet"/>
      <w:lvlText w:val=""/>
      <w:lvlJc w:val="left"/>
      <w:pPr>
        <w:ind w:left="5040" w:hanging="360"/>
      </w:pPr>
      <w:rPr>
        <w:rFonts w:ascii="Symbol" w:hAnsi="Symbol" w:hint="default"/>
      </w:rPr>
    </w:lvl>
    <w:lvl w:ilvl="7" w:tplc="2BDCFC2A">
      <w:start w:val="1"/>
      <w:numFmt w:val="bullet"/>
      <w:lvlText w:val="o"/>
      <w:lvlJc w:val="left"/>
      <w:pPr>
        <w:ind w:left="5760" w:hanging="360"/>
      </w:pPr>
      <w:rPr>
        <w:rFonts w:ascii="Courier New" w:hAnsi="Courier New" w:hint="default"/>
      </w:rPr>
    </w:lvl>
    <w:lvl w:ilvl="8" w:tplc="A1863130">
      <w:start w:val="1"/>
      <w:numFmt w:val="bullet"/>
      <w:lvlText w:val=""/>
      <w:lvlJc w:val="left"/>
      <w:pPr>
        <w:ind w:left="6480" w:hanging="360"/>
      </w:pPr>
      <w:rPr>
        <w:rFonts w:ascii="Wingdings" w:hAnsi="Wingdings" w:hint="default"/>
      </w:rPr>
    </w:lvl>
  </w:abstractNum>
  <w:abstractNum w:abstractNumId="34" w15:restartNumberingAfterBreak="0">
    <w:nsid w:val="61357C24"/>
    <w:multiLevelType w:val="hybridMultilevel"/>
    <w:tmpl w:val="A1F4768C"/>
    <w:lvl w:ilvl="0" w:tplc="04090011">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6323033A"/>
    <w:multiLevelType w:val="hybridMultilevel"/>
    <w:tmpl w:val="056C38F4"/>
    <w:lvl w:ilvl="0" w:tplc="31CA66E8">
      <w:start w:val="1"/>
      <w:numFmt w:val="lowerLetter"/>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A4CB94"/>
    <w:multiLevelType w:val="hybridMultilevel"/>
    <w:tmpl w:val="21923FD6"/>
    <w:lvl w:ilvl="0" w:tplc="4C802FB2">
      <w:start w:val="1"/>
      <w:numFmt w:val="bullet"/>
      <w:lvlText w:val=""/>
      <w:lvlJc w:val="left"/>
      <w:pPr>
        <w:ind w:left="720" w:hanging="360"/>
      </w:pPr>
      <w:rPr>
        <w:rFonts w:ascii="Symbol" w:hAnsi="Symbol" w:hint="default"/>
      </w:rPr>
    </w:lvl>
    <w:lvl w:ilvl="1" w:tplc="3640AD82">
      <w:start w:val="1"/>
      <w:numFmt w:val="bullet"/>
      <w:lvlText w:val="o"/>
      <w:lvlJc w:val="left"/>
      <w:pPr>
        <w:ind w:left="1440" w:hanging="360"/>
      </w:pPr>
      <w:rPr>
        <w:rFonts w:ascii="Courier New" w:hAnsi="Courier New" w:hint="default"/>
      </w:rPr>
    </w:lvl>
    <w:lvl w:ilvl="2" w:tplc="F48401A0">
      <w:start w:val="1"/>
      <w:numFmt w:val="bullet"/>
      <w:lvlText w:val=""/>
      <w:lvlJc w:val="left"/>
      <w:pPr>
        <w:ind w:left="2160" w:hanging="360"/>
      </w:pPr>
      <w:rPr>
        <w:rFonts w:ascii="Wingdings" w:hAnsi="Wingdings" w:hint="default"/>
      </w:rPr>
    </w:lvl>
    <w:lvl w:ilvl="3" w:tplc="95A2DD1C">
      <w:start w:val="1"/>
      <w:numFmt w:val="bullet"/>
      <w:lvlText w:val=""/>
      <w:lvlJc w:val="left"/>
      <w:pPr>
        <w:ind w:left="2880" w:hanging="360"/>
      </w:pPr>
      <w:rPr>
        <w:rFonts w:ascii="Symbol" w:hAnsi="Symbol" w:hint="default"/>
      </w:rPr>
    </w:lvl>
    <w:lvl w:ilvl="4" w:tplc="FF9A65D4">
      <w:start w:val="1"/>
      <w:numFmt w:val="bullet"/>
      <w:lvlText w:val="o"/>
      <w:lvlJc w:val="left"/>
      <w:pPr>
        <w:ind w:left="3600" w:hanging="360"/>
      </w:pPr>
      <w:rPr>
        <w:rFonts w:ascii="Courier New" w:hAnsi="Courier New" w:hint="default"/>
      </w:rPr>
    </w:lvl>
    <w:lvl w:ilvl="5" w:tplc="E12E3A26">
      <w:start w:val="1"/>
      <w:numFmt w:val="bullet"/>
      <w:lvlText w:val=""/>
      <w:lvlJc w:val="left"/>
      <w:pPr>
        <w:ind w:left="4320" w:hanging="360"/>
      </w:pPr>
      <w:rPr>
        <w:rFonts w:ascii="Wingdings" w:hAnsi="Wingdings" w:hint="default"/>
      </w:rPr>
    </w:lvl>
    <w:lvl w:ilvl="6" w:tplc="2EE2D902">
      <w:start w:val="1"/>
      <w:numFmt w:val="bullet"/>
      <w:lvlText w:val=""/>
      <w:lvlJc w:val="left"/>
      <w:pPr>
        <w:ind w:left="5040" w:hanging="360"/>
      </w:pPr>
      <w:rPr>
        <w:rFonts w:ascii="Symbol" w:hAnsi="Symbol" w:hint="default"/>
      </w:rPr>
    </w:lvl>
    <w:lvl w:ilvl="7" w:tplc="BBFAF9CC">
      <w:start w:val="1"/>
      <w:numFmt w:val="bullet"/>
      <w:lvlText w:val="o"/>
      <w:lvlJc w:val="left"/>
      <w:pPr>
        <w:ind w:left="5760" w:hanging="360"/>
      </w:pPr>
      <w:rPr>
        <w:rFonts w:ascii="Courier New" w:hAnsi="Courier New" w:hint="default"/>
      </w:rPr>
    </w:lvl>
    <w:lvl w:ilvl="8" w:tplc="C0F4ED7E">
      <w:start w:val="1"/>
      <w:numFmt w:val="bullet"/>
      <w:lvlText w:val=""/>
      <w:lvlJc w:val="left"/>
      <w:pPr>
        <w:ind w:left="6480" w:hanging="360"/>
      </w:pPr>
      <w:rPr>
        <w:rFonts w:ascii="Wingdings" w:hAnsi="Wingdings" w:hint="default"/>
      </w:rPr>
    </w:lvl>
  </w:abstractNum>
  <w:abstractNum w:abstractNumId="37" w15:restartNumberingAfterBreak="0">
    <w:nsid w:val="70663B78"/>
    <w:multiLevelType w:val="hybridMultilevel"/>
    <w:tmpl w:val="82B61BE2"/>
    <w:lvl w:ilvl="0" w:tplc="2ECEF59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08C0619"/>
    <w:multiLevelType w:val="hybridMultilevel"/>
    <w:tmpl w:val="7ADA7FB4"/>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9" w15:restartNumberingAfterBreak="0">
    <w:nsid w:val="709EBE2A"/>
    <w:multiLevelType w:val="hybridMultilevel"/>
    <w:tmpl w:val="4252CEFC"/>
    <w:lvl w:ilvl="0" w:tplc="487AE538">
      <w:start w:val="1"/>
      <w:numFmt w:val="bullet"/>
      <w:lvlText w:val=""/>
      <w:lvlJc w:val="left"/>
      <w:pPr>
        <w:ind w:left="720" w:hanging="360"/>
      </w:pPr>
      <w:rPr>
        <w:rFonts w:ascii="Symbol" w:hAnsi="Symbol" w:hint="default"/>
      </w:rPr>
    </w:lvl>
    <w:lvl w:ilvl="1" w:tplc="1E6C6D8A">
      <w:start w:val="1"/>
      <w:numFmt w:val="bullet"/>
      <w:lvlText w:val="o"/>
      <w:lvlJc w:val="left"/>
      <w:pPr>
        <w:ind w:left="1440" w:hanging="360"/>
      </w:pPr>
      <w:rPr>
        <w:rFonts w:ascii="Courier New" w:hAnsi="Courier New" w:hint="default"/>
      </w:rPr>
    </w:lvl>
    <w:lvl w:ilvl="2" w:tplc="C3F8B304">
      <w:start w:val="1"/>
      <w:numFmt w:val="bullet"/>
      <w:lvlText w:val=""/>
      <w:lvlJc w:val="left"/>
      <w:pPr>
        <w:ind w:left="2160" w:hanging="360"/>
      </w:pPr>
      <w:rPr>
        <w:rFonts w:ascii="Wingdings" w:hAnsi="Wingdings" w:hint="default"/>
      </w:rPr>
    </w:lvl>
    <w:lvl w:ilvl="3" w:tplc="399458F6">
      <w:start w:val="1"/>
      <w:numFmt w:val="bullet"/>
      <w:lvlText w:val=""/>
      <w:lvlJc w:val="left"/>
      <w:pPr>
        <w:ind w:left="2880" w:hanging="360"/>
      </w:pPr>
      <w:rPr>
        <w:rFonts w:ascii="Symbol" w:hAnsi="Symbol" w:hint="default"/>
      </w:rPr>
    </w:lvl>
    <w:lvl w:ilvl="4" w:tplc="3612DA2C">
      <w:start w:val="1"/>
      <w:numFmt w:val="bullet"/>
      <w:lvlText w:val="o"/>
      <w:lvlJc w:val="left"/>
      <w:pPr>
        <w:ind w:left="3600" w:hanging="360"/>
      </w:pPr>
      <w:rPr>
        <w:rFonts w:ascii="Courier New" w:hAnsi="Courier New" w:hint="default"/>
      </w:rPr>
    </w:lvl>
    <w:lvl w:ilvl="5" w:tplc="4D48356E">
      <w:start w:val="1"/>
      <w:numFmt w:val="bullet"/>
      <w:lvlText w:val=""/>
      <w:lvlJc w:val="left"/>
      <w:pPr>
        <w:ind w:left="4320" w:hanging="360"/>
      </w:pPr>
      <w:rPr>
        <w:rFonts w:ascii="Wingdings" w:hAnsi="Wingdings" w:hint="default"/>
      </w:rPr>
    </w:lvl>
    <w:lvl w:ilvl="6" w:tplc="1F22DE96">
      <w:start w:val="1"/>
      <w:numFmt w:val="bullet"/>
      <w:lvlText w:val=""/>
      <w:lvlJc w:val="left"/>
      <w:pPr>
        <w:ind w:left="5040" w:hanging="360"/>
      </w:pPr>
      <w:rPr>
        <w:rFonts w:ascii="Symbol" w:hAnsi="Symbol" w:hint="default"/>
      </w:rPr>
    </w:lvl>
    <w:lvl w:ilvl="7" w:tplc="AFD06FB6">
      <w:start w:val="1"/>
      <w:numFmt w:val="bullet"/>
      <w:lvlText w:val="o"/>
      <w:lvlJc w:val="left"/>
      <w:pPr>
        <w:ind w:left="5760" w:hanging="360"/>
      </w:pPr>
      <w:rPr>
        <w:rFonts w:ascii="Courier New" w:hAnsi="Courier New" w:hint="default"/>
      </w:rPr>
    </w:lvl>
    <w:lvl w:ilvl="8" w:tplc="370ACBAA">
      <w:start w:val="1"/>
      <w:numFmt w:val="bullet"/>
      <w:lvlText w:val=""/>
      <w:lvlJc w:val="left"/>
      <w:pPr>
        <w:ind w:left="6480" w:hanging="360"/>
      </w:pPr>
      <w:rPr>
        <w:rFonts w:ascii="Wingdings" w:hAnsi="Wingdings" w:hint="default"/>
      </w:rPr>
    </w:lvl>
  </w:abstractNum>
  <w:abstractNum w:abstractNumId="40" w15:restartNumberingAfterBreak="0">
    <w:nsid w:val="72919FAA"/>
    <w:multiLevelType w:val="hybridMultilevel"/>
    <w:tmpl w:val="62BEA27A"/>
    <w:lvl w:ilvl="0" w:tplc="9428705A">
      <w:start w:val="1"/>
      <w:numFmt w:val="bullet"/>
      <w:lvlText w:val=""/>
      <w:lvlJc w:val="left"/>
      <w:pPr>
        <w:ind w:left="720" w:hanging="360"/>
      </w:pPr>
      <w:rPr>
        <w:rFonts w:ascii="Symbol" w:hAnsi="Symbol" w:hint="default"/>
      </w:rPr>
    </w:lvl>
    <w:lvl w:ilvl="1" w:tplc="B5FE47BE">
      <w:start w:val="1"/>
      <w:numFmt w:val="bullet"/>
      <w:lvlText w:val="o"/>
      <w:lvlJc w:val="left"/>
      <w:pPr>
        <w:ind w:left="1440" w:hanging="360"/>
      </w:pPr>
      <w:rPr>
        <w:rFonts w:ascii="Courier New" w:hAnsi="Courier New" w:hint="default"/>
      </w:rPr>
    </w:lvl>
    <w:lvl w:ilvl="2" w:tplc="C05E83B6">
      <w:start w:val="1"/>
      <w:numFmt w:val="bullet"/>
      <w:lvlText w:val=""/>
      <w:lvlJc w:val="left"/>
      <w:pPr>
        <w:ind w:left="2160" w:hanging="360"/>
      </w:pPr>
      <w:rPr>
        <w:rFonts w:ascii="Wingdings" w:hAnsi="Wingdings" w:hint="default"/>
      </w:rPr>
    </w:lvl>
    <w:lvl w:ilvl="3" w:tplc="69A44C9A">
      <w:start w:val="1"/>
      <w:numFmt w:val="bullet"/>
      <w:lvlText w:val=""/>
      <w:lvlJc w:val="left"/>
      <w:pPr>
        <w:ind w:left="2880" w:hanging="360"/>
      </w:pPr>
      <w:rPr>
        <w:rFonts w:ascii="Symbol" w:hAnsi="Symbol" w:hint="default"/>
      </w:rPr>
    </w:lvl>
    <w:lvl w:ilvl="4" w:tplc="2C3A129C">
      <w:start w:val="1"/>
      <w:numFmt w:val="bullet"/>
      <w:lvlText w:val="o"/>
      <w:lvlJc w:val="left"/>
      <w:pPr>
        <w:ind w:left="3600" w:hanging="360"/>
      </w:pPr>
      <w:rPr>
        <w:rFonts w:ascii="Courier New" w:hAnsi="Courier New" w:hint="default"/>
      </w:rPr>
    </w:lvl>
    <w:lvl w:ilvl="5" w:tplc="71B0E056">
      <w:start w:val="1"/>
      <w:numFmt w:val="bullet"/>
      <w:lvlText w:val=""/>
      <w:lvlJc w:val="left"/>
      <w:pPr>
        <w:ind w:left="4320" w:hanging="360"/>
      </w:pPr>
      <w:rPr>
        <w:rFonts w:ascii="Wingdings" w:hAnsi="Wingdings" w:hint="default"/>
      </w:rPr>
    </w:lvl>
    <w:lvl w:ilvl="6" w:tplc="C42C3D2E">
      <w:start w:val="1"/>
      <w:numFmt w:val="bullet"/>
      <w:lvlText w:val=""/>
      <w:lvlJc w:val="left"/>
      <w:pPr>
        <w:ind w:left="5040" w:hanging="360"/>
      </w:pPr>
      <w:rPr>
        <w:rFonts w:ascii="Symbol" w:hAnsi="Symbol" w:hint="default"/>
      </w:rPr>
    </w:lvl>
    <w:lvl w:ilvl="7" w:tplc="5CC66AA0">
      <w:start w:val="1"/>
      <w:numFmt w:val="bullet"/>
      <w:lvlText w:val="o"/>
      <w:lvlJc w:val="left"/>
      <w:pPr>
        <w:ind w:left="5760" w:hanging="360"/>
      </w:pPr>
      <w:rPr>
        <w:rFonts w:ascii="Courier New" w:hAnsi="Courier New" w:hint="default"/>
      </w:rPr>
    </w:lvl>
    <w:lvl w:ilvl="8" w:tplc="EECA6CCE">
      <w:start w:val="1"/>
      <w:numFmt w:val="bullet"/>
      <w:lvlText w:val=""/>
      <w:lvlJc w:val="left"/>
      <w:pPr>
        <w:ind w:left="6480" w:hanging="360"/>
      </w:pPr>
      <w:rPr>
        <w:rFonts w:ascii="Wingdings" w:hAnsi="Wingdings" w:hint="default"/>
      </w:rPr>
    </w:lvl>
  </w:abstractNum>
  <w:abstractNum w:abstractNumId="41" w15:restartNumberingAfterBreak="0">
    <w:nsid w:val="78732134"/>
    <w:multiLevelType w:val="hybridMultilevel"/>
    <w:tmpl w:val="DED070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EF78CE"/>
    <w:multiLevelType w:val="hybridMultilevel"/>
    <w:tmpl w:val="9BB64332"/>
    <w:lvl w:ilvl="0" w:tplc="FFFFFFFF">
      <w:start w:val="1"/>
      <w:numFmt w:val="lowerLetter"/>
      <w:lvlText w:val="%1)"/>
      <w:lvlJc w:val="left"/>
      <w:pPr>
        <w:ind w:left="720" w:hanging="360"/>
      </w:pPr>
    </w:lvl>
    <w:lvl w:ilvl="1" w:tplc="0409000F">
      <w:start w:val="1"/>
      <w:numFmt w:val="decimal"/>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44072936">
    <w:abstractNumId w:val="5"/>
  </w:num>
  <w:num w:numId="2" w16cid:durableId="1968272098">
    <w:abstractNumId w:val="25"/>
  </w:num>
  <w:num w:numId="3" w16cid:durableId="758066537">
    <w:abstractNumId w:val="38"/>
  </w:num>
  <w:num w:numId="4" w16cid:durableId="102504187">
    <w:abstractNumId w:val="11"/>
  </w:num>
  <w:num w:numId="5" w16cid:durableId="1122505289">
    <w:abstractNumId w:val="7"/>
  </w:num>
  <w:num w:numId="6" w16cid:durableId="1336613258">
    <w:abstractNumId w:val="22"/>
  </w:num>
  <w:num w:numId="7" w16cid:durableId="1515337601">
    <w:abstractNumId w:val="23"/>
  </w:num>
  <w:num w:numId="8" w16cid:durableId="1573613776">
    <w:abstractNumId w:val="12"/>
  </w:num>
  <w:num w:numId="9" w16cid:durableId="911742924">
    <w:abstractNumId w:val="30"/>
  </w:num>
  <w:num w:numId="10" w16cid:durableId="365714603">
    <w:abstractNumId w:val="37"/>
  </w:num>
  <w:num w:numId="11" w16cid:durableId="2002614510">
    <w:abstractNumId w:val="17"/>
  </w:num>
  <w:num w:numId="12" w16cid:durableId="1173762357">
    <w:abstractNumId w:val="34"/>
  </w:num>
  <w:num w:numId="13" w16cid:durableId="789398843">
    <w:abstractNumId w:val="11"/>
  </w:num>
  <w:num w:numId="14" w16cid:durableId="5622541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38264754">
    <w:abstractNumId w:val="24"/>
  </w:num>
  <w:num w:numId="16" w16cid:durableId="10033887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46889257">
    <w:abstractNumId w:val="16"/>
  </w:num>
  <w:num w:numId="18" w16cid:durableId="626857786">
    <w:abstractNumId w:val="26"/>
  </w:num>
  <w:num w:numId="19" w16cid:durableId="2088112239">
    <w:abstractNumId w:val="28"/>
  </w:num>
  <w:num w:numId="20" w16cid:durableId="1113983359">
    <w:abstractNumId w:val="32"/>
  </w:num>
  <w:num w:numId="21" w16cid:durableId="214706377">
    <w:abstractNumId w:val="8"/>
  </w:num>
  <w:num w:numId="22" w16cid:durableId="1119760954">
    <w:abstractNumId w:val="1"/>
  </w:num>
  <w:num w:numId="23" w16cid:durableId="1195997746">
    <w:abstractNumId w:val="21"/>
  </w:num>
  <w:num w:numId="24" w16cid:durableId="1602714282">
    <w:abstractNumId w:val="18"/>
  </w:num>
  <w:num w:numId="25" w16cid:durableId="1299530589">
    <w:abstractNumId w:val="4"/>
  </w:num>
  <w:num w:numId="26" w16cid:durableId="1730885830">
    <w:abstractNumId w:val="35"/>
  </w:num>
  <w:num w:numId="27" w16cid:durableId="1923834355">
    <w:abstractNumId w:val="3"/>
  </w:num>
  <w:num w:numId="28" w16cid:durableId="9645792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80911235">
    <w:abstractNumId w:val="6"/>
  </w:num>
  <w:num w:numId="30" w16cid:durableId="964119381">
    <w:abstractNumId w:val="0"/>
  </w:num>
  <w:num w:numId="31" w16cid:durableId="1265072283">
    <w:abstractNumId w:val="15"/>
  </w:num>
  <w:num w:numId="32" w16cid:durableId="1157069889">
    <w:abstractNumId w:val="27"/>
  </w:num>
  <w:num w:numId="33" w16cid:durableId="1379009157">
    <w:abstractNumId w:val="14"/>
  </w:num>
  <w:num w:numId="34" w16cid:durableId="501244465">
    <w:abstractNumId w:val="42"/>
  </w:num>
  <w:num w:numId="35" w16cid:durableId="2085103578">
    <w:abstractNumId w:val="2"/>
  </w:num>
  <w:num w:numId="36" w16cid:durableId="12342984">
    <w:abstractNumId w:val="36"/>
  </w:num>
  <w:num w:numId="37" w16cid:durableId="1331981605">
    <w:abstractNumId w:val="10"/>
  </w:num>
  <w:num w:numId="38" w16cid:durableId="647788052">
    <w:abstractNumId w:val="39"/>
  </w:num>
  <w:num w:numId="39" w16cid:durableId="939096958">
    <w:abstractNumId w:val="29"/>
  </w:num>
  <w:num w:numId="40" w16cid:durableId="791095368">
    <w:abstractNumId w:val="19"/>
  </w:num>
  <w:num w:numId="41" w16cid:durableId="157111930">
    <w:abstractNumId w:val="33"/>
  </w:num>
  <w:num w:numId="42" w16cid:durableId="286156600">
    <w:abstractNumId w:val="9"/>
  </w:num>
  <w:num w:numId="43" w16cid:durableId="274412303">
    <w:abstractNumId w:val="40"/>
  </w:num>
  <w:num w:numId="44" w16cid:durableId="849561022">
    <w:abstractNumId w:val="20"/>
  </w:num>
  <w:num w:numId="45" w16cid:durableId="1941329913">
    <w:abstractNumId w:val="13"/>
  </w:num>
  <w:num w:numId="46" w16cid:durableId="1914781165">
    <w:abstractNumId w:val="31"/>
  </w:num>
  <w:num w:numId="47" w16cid:durableId="296373716">
    <w:abstractNumId w:val="41"/>
  </w:num>
  <w:num w:numId="48" w16cid:durableId="142653970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7093364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UCKLEY, AMBER M CIV USAF AFMC AFRL/RIKA">
    <w15:presenceInfo w15:providerId="AD" w15:userId="S::amber.buckley@us.af.mil::6484d2b4-9172-4177-a4ba-c5226abda3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E20"/>
    <w:rsid w:val="00000AFB"/>
    <w:rsid w:val="00002B0A"/>
    <w:rsid w:val="00003293"/>
    <w:rsid w:val="00003E32"/>
    <w:rsid w:val="00004923"/>
    <w:rsid w:val="00004F61"/>
    <w:rsid w:val="00005B7A"/>
    <w:rsid w:val="00005DD4"/>
    <w:rsid w:val="00005E62"/>
    <w:rsid w:val="00006597"/>
    <w:rsid w:val="00010365"/>
    <w:rsid w:val="00011D71"/>
    <w:rsid w:val="00013094"/>
    <w:rsid w:val="00014560"/>
    <w:rsid w:val="00015193"/>
    <w:rsid w:val="00015793"/>
    <w:rsid w:val="00015FE3"/>
    <w:rsid w:val="00017F58"/>
    <w:rsid w:val="000230CE"/>
    <w:rsid w:val="00027211"/>
    <w:rsid w:val="00033055"/>
    <w:rsid w:val="000376ED"/>
    <w:rsid w:val="00041B9D"/>
    <w:rsid w:val="00043B7C"/>
    <w:rsid w:val="00045364"/>
    <w:rsid w:val="00045459"/>
    <w:rsid w:val="0004735B"/>
    <w:rsid w:val="000524F1"/>
    <w:rsid w:val="00052576"/>
    <w:rsid w:val="00052580"/>
    <w:rsid w:val="00053041"/>
    <w:rsid w:val="00057AAA"/>
    <w:rsid w:val="00057DE3"/>
    <w:rsid w:val="00061E29"/>
    <w:rsid w:val="0006256F"/>
    <w:rsid w:val="00064D66"/>
    <w:rsid w:val="00067A8F"/>
    <w:rsid w:val="00071B75"/>
    <w:rsid w:val="00071D8E"/>
    <w:rsid w:val="00071F73"/>
    <w:rsid w:val="00072252"/>
    <w:rsid w:val="0007315C"/>
    <w:rsid w:val="00075C45"/>
    <w:rsid w:val="00076377"/>
    <w:rsid w:val="00076C26"/>
    <w:rsid w:val="000770A2"/>
    <w:rsid w:val="0008101E"/>
    <w:rsid w:val="0008134A"/>
    <w:rsid w:val="0008208C"/>
    <w:rsid w:val="0008558D"/>
    <w:rsid w:val="000875CB"/>
    <w:rsid w:val="00087E5B"/>
    <w:rsid w:val="000917B8"/>
    <w:rsid w:val="00093506"/>
    <w:rsid w:val="0009364B"/>
    <w:rsid w:val="00096F23"/>
    <w:rsid w:val="0009797E"/>
    <w:rsid w:val="000A2406"/>
    <w:rsid w:val="000A35B1"/>
    <w:rsid w:val="000A4743"/>
    <w:rsid w:val="000B23F7"/>
    <w:rsid w:val="000B3EA1"/>
    <w:rsid w:val="000B7B5D"/>
    <w:rsid w:val="000B7B84"/>
    <w:rsid w:val="000D1A8A"/>
    <w:rsid w:val="000D22CF"/>
    <w:rsid w:val="000D332A"/>
    <w:rsid w:val="000D40C9"/>
    <w:rsid w:val="000D5060"/>
    <w:rsid w:val="000D567A"/>
    <w:rsid w:val="000D5892"/>
    <w:rsid w:val="000D5F1D"/>
    <w:rsid w:val="000D714B"/>
    <w:rsid w:val="000E036C"/>
    <w:rsid w:val="000E2123"/>
    <w:rsid w:val="000E3824"/>
    <w:rsid w:val="000E7A71"/>
    <w:rsid w:val="000F0002"/>
    <w:rsid w:val="000F111C"/>
    <w:rsid w:val="000F52FC"/>
    <w:rsid w:val="000F65A7"/>
    <w:rsid w:val="001006EB"/>
    <w:rsid w:val="001014B8"/>
    <w:rsid w:val="00101EB7"/>
    <w:rsid w:val="00102842"/>
    <w:rsid w:val="001075B1"/>
    <w:rsid w:val="00111B73"/>
    <w:rsid w:val="00115593"/>
    <w:rsid w:val="00116C40"/>
    <w:rsid w:val="00120185"/>
    <w:rsid w:val="00126946"/>
    <w:rsid w:val="00126A9C"/>
    <w:rsid w:val="001314A4"/>
    <w:rsid w:val="00131C7C"/>
    <w:rsid w:val="00132AA6"/>
    <w:rsid w:val="0013316B"/>
    <w:rsid w:val="0013396D"/>
    <w:rsid w:val="001339FE"/>
    <w:rsid w:val="001341FD"/>
    <w:rsid w:val="001356D0"/>
    <w:rsid w:val="00135EF8"/>
    <w:rsid w:val="001404F8"/>
    <w:rsid w:val="00152300"/>
    <w:rsid w:val="001576D7"/>
    <w:rsid w:val="001620A5"/>
    <w:rsid w:val="00163760"/>
    <w:rsid w:val="00164809"/>
    <w:rsid w:val="001649E0"/>
    <w:rsid w:val="00164BBD"/>
    <w:rsid w:val="00165FA0"/>
    <w:rsid w:val="00166848"/>
    <w:rsid w:val="00172151"/>
    <w:rsid w:val="00172DAF"/>
    <w:rsid w:val="00174560"/>
    <w:rsid w:val="0017461D"/>
    <w:rsid w:val="00182331"/>
    <w:rsid w:val="001863E6"/>
    <w:rsid w:val="00186E5B"/>
    <w:rsid w:val="00187058"/>
    <w:rsid w:val="00192FFA"/>
    <w:rsid w:val="001963BA"/>
    <w:rsid w:val="001A1E29"/>
    <w:rsid w:val="001A27ED"/>
    <w:rsid w:val="001A79CA"/>
    <w:rsid w:val="001B0A59"/>
    <w:rsid w:val="001B1B5A"/>
    <w:rsid w:val="001B2434"/>
    <w:rsid w:val="001B2DEF"/>
    <w:rsid w:val="001B3F39"/>
    <w:rsid w:val="001B789B"/>
    <w:rsid w:val="001C0C7C"/>
    <w:rsid w:val="001C287A"/>
    <w:rsid w:val="001C2AB0"/>
    <w:rsid w:val="001C3394"/>
    <w:rsid w:val="001C564B"/>
    <w:rsid w:val="001C5C27"/>
    <w:rsid w:val="001D1863"/>
    <w:rsid w:val="001D2090"/>
    <w:rsid w:val="001D461C"/>
    <w:rsid w:val="001D6867"/>
    <w:rsid w:val="001D6E3A"/>
    <w:rsid w:val="001D6F6F"/>
    <w:rsid w:val="001E26B5"/>
    <w:rsid w:val="001E3192"/>
    <w:rsid w:val="001E4498"/>
    <w:rsid w:val="001E5340"/>
    <w:rsid w:val="001E5941"/>
    <w:rsid w:val="001F1646"/>
    <w:rsid w:val="001F4502"/>
    <w:rsid w:val="001F469D"/>
    <w:rsid w:val="00202811"/>
    <w:rsid w:val="00202EAB"/>
    <w:rsid w:val="002034AF"/>
    <w:rsid w:val="00204CA2"/>
    <w:rsid w:val="002053DF"/>
    <w:rsid w:val="002056B5"/>
    <w:rsid w:val="002060AB"/>
    <w:rsid w:val="00207860"/>
    <w:rsid w:val="00212ED4"/>
    <w:rsid w:val="00212F20"/>
    <w:rsid w:val="00213EBD"/>
    <w:rsid w:val="002154D4"/>
    <w:rsid w:val="002177D1"/>
    <w:rsid w:val="00217C8A"/>
    <w:rsid w:val="00217F36"/>
    <w:rsid w:val="00221464"/>
    <w:rsid w:val="002256CF"/>
    <w:rsid w:val="002272D3"/>
    <w:rsid w:val="002273CE"/>
    <w:rsid w:val="002334E3"/>
    <w:rsid w:val="0023416A"/>
    <w:rsid w:val="00240E76"/>
    <w:rsid w:val="00244F0D"/>
    <w:rsid w:val="00253699"/>
    <w:rsid w:val="00253FC0"/>
    <w:rsid w:val="0025604D"/>
    <w:rsid w:val="002634D6"/>
    <w:rsid w:val="00263DAD"/>
    <w:rsid w:val="002650E7"/>
    <w:rsid w:val="0026541A"/>
    <w:rsid w:val="0027148B"/>
    <w:rsid w:val="002731BE"/>
    <w:rsid w:val="002736D3"/>
    <w:rsid w:val="00275376"/>
    <w:rsid w:val="00275FF6"/>
    <w:rsid w:val="00280226"/>
    <w:rsid w:val="00280993"/>
    <w:rsid w:val="002809DD"/>
    <w:rsid w:val="00280B08"/>
    <w:rsid w:val="00284F5D"/>
    <w:rsid w:val="00286CB9"/>
    <w:rsid w:val="002871F6"/>
    <w:rsid w:val="002901D8"/>
    <w:rsid w:val="00290E09"/>
    <w:rsid w:val="00290E20"/>
    <w:rsid w:val="002927B4"/>
    <w:rsid w:val="0029354D"/>
    <w:rsid w:val="00293C05"/>
    <w:rsid w:val="002A2F33"/>
    <w:rsid w:val="002A3D50"/>
    <w:rsid w:val="002A647C"/>
    <w:rsid w:val="002A7903"/>
    <w:rsid w:val="002B1815"/>
    <w:rsid w:val="002B1E6A"/>
    <w:rsid w:val="002B2F2A"/>
    <w:rsid w:val="002B53E4"/>
    <w:rsid w:val="002B72AF"/>
    <w:rsid w:val="002C0C2C"/>
    <w:rsid w:val="002C0EBC"/>
    <w:rsid w:val="002C2B20"/>
    <w:rsid w:val="002C48F7"/>
    <w:rsid w:val="002C7926"/>
    <w:rsid w:val="002C7A6B"/>
    <w:rsid w:val="002D062E"/>
    <w:rsid w:val="002D2A53"/>
    <w:rsid w:val="002D4771"/>
    <w:rsid w:val="002D507F"/>
    <w:rsid w:val="002E0013"/>
    <w:rsid w:val="002E0D26"/>
    <w:rsid w:val="002E2B51"/>
    <w:rsid w:val="002E55D2"/>
    <w:rsid w:val="002F0AF3"/>
    <w:rsid w:val="002F0DB5"/>
    <w:rsid w:val="0030084C"/>
    <w:rsid w:val="003012B9"/>
    <w:rsid w:val="00303ADF"/>
    <w:rsid w:val="00304C90"/>
    <w:rsid w:val="0030659C"/>
    <w:rsid w:val="00306842"/>
    <w:rsid w:val="00307ACF"/>
    <w:rsid w:val="003102DD"/>
    <w:rsid w:val="00311D25"/>
    <w:rsid w:val="003133DC"/>
    <w:rsid w:val="0031359D"/>
    <w:rsid w:val="00316502"/>
    <w:rsid w:val="00321C9B"/>
    <w:rsid w:val="00321C9E"/>
    <w:rsid w:val="003232D0"/>
    <w:rsid w:val="0032382B"/>
    <w:rsid w:val="00325874"/>
    <w:rsid w:val="00325F38"/>
    <w:rsid w:val="00333C3C"/>
    <w:rsid w:val="00334129"/>
    <w:rsid w:val="0033445D"/>
    <w:rsid w:val="00337C04"/>
    <w:rsid w:val="00337C69"/>
    <w:rsid w:val="0034054B"/>
    <w:rsid w:val="00342E4F"/>
    <w:rsid w:val="003432A1"/>
    <w:rsid w:val="00343651"/>
    <w:rsid w:val="00346F6B"/>
    <w:rsid w:val="003471B9"/>
    <w:rsid w:val="00350629"/>
    <w:rsid w:val="0035069B"/>
    <w:rsid w:val="00352C33"/>
    <w:rsid w:val="003568F3"/>
    <w:rsid w:val="003577CC"/>
    <w:rsid w:val="00361DD1"/>
    <w:rsid w:val="003650AE"/>
    <w:rsid w:val="00365482"/>
    <w:rsid w:val="00365517"/>
    <w:rsid w:val="0037239B"/>
    <w:rsid w:val="00380673"/>
    <w:rsid w:val="00380D57"/>
    <w:rsid w:val="0038196C"/>
    <w:rsid w:val="00381C5F"/>
    <w:rsid w:val="003834D9"/>
    <w:rsid w:val="00384001"/>
    <w:rsid w:val="00384359"/>
    <w:rsid w:val="00384521"/>
    <w:rsid w:val="00385DD2"/>
    <w:rsid w:val="00386DB2"/>
    <w:rsid w:val="00390859"/>
    <w:rsid w:val="00390E43"/>
    <w:rsid w:val="00391B7F"/>
    <w:rsid w:val="003929C0"/>
    <w:rsid w:val="003A019F"/>
    <w:rsid w:val="003A4483"/>
    <w:rsid w:val="003A6462"/>
    <w:rsid w:val="003B09EF"/>
    <w:rsid w:val="003B0DA7"/>
    <w:rsid w:val="003B1364"/>
    <w:rsid w:val="003B26EC"/>
    <w:rsid w:val="003B3BF9"/>
    <w:rsid w:val="003B4069"/>
    <w:rsid w:val="003B7750"/>
    <w:rsid w:val="003C1171"/>
    <w:rsid w:val="003C21BF"/>
    <w:rsid w:val="003C40AE"/>
    <w:rsid w:val="003C72EB"/>
    <w:rsid w:val="003D6403"/>
    <w:rsid w:val="003D78F1"/>
    <w:rsid w:val="003E24C9"/>
    <w:rsid w:val="003E3488"/>
    <w:rsid w:val="003E3B9F"/>
    <w:rsid w:val="003E7D98"/>
    <w:rsid w:val="003F32CE"/>
    <w:rsid w:val="00411A2E"/>
    <w:rsid w:val="00412625"/>
    <w:rsid w:val="00412C20"/>
    <w:rsid w:val="004149E8"/>
    <w:rsid w:val="00415216"/>
    <w:rsid w:val="0042219E"/>
    <w:rsid w:val="0042296F"/>
    <w:rsid w:val="00422F67"/>
    <w:rsid w:val="004242B4"/>
    <w:rsid w:val="004251AE"/>
    <w:rsid w:val="0042524E"/>
    <w:rsid w:val="004255FF"/>
    <w:rsid w:val="00426881"/>
    <w:rsid w:val="0043068A"/>
    <w:rsid w:val="00431560"/>
    <w:rsid w:val="00431A2D"/>
    <w:rsid w:val="00432569"/>
    <w:rsid w:val="004335BE"/>
    <w:rsid w:val="00433C87"/>
    <w:rsid w:val="00436024"/>
    <w:rsid w:val="004379B0"/>
    <w:rsid w:val="004400FD"/>
    <w:rsid w:val="00440994"/>
    <w:rsid w:val="00441CD1"/>
    <w:rsid w:val="00442221"/>
    <w:rsid w:val="004423A1"/>
    <w:rsid w:val="004428B1"/>
    <w:rsid w:val="004449D2"/>
    <w:rsid w:val="004475C9"/>
    <w:rsid w:val="004504A2"/>
    <w:rsid w:val="00456089"/>
    <w:rsid w:val="00456D2F"/>
    <w:rsid w:val="004574CA"/>
    <w:rsid w:val="004609BD"/>
    <w:rsid w:val="00461016"/>
    <w:rsid w:val="00461F8E"/>
    <w:rsid w:val="00463353"/>
    <w:rsid w:val="00467B76"/>
    <w:rsid w:val="0047341F"/>
    <w:rsid w:val="00473C56"/>
    <w:rsid w:val="0047603A"/>
    <w:rsid w:val="00476832"/>
    <w:rsid w:val="00476A34"/>
    <w:rsid w:val="0047715D"/>
    <w:rsid w:val="0048034F"/>
    <w:rsid w:val="00480D2A"/>
    <w:rsid w:val="00481E38"/>
    <w:rsid w:val="00483788"/>
    <w:rsid w:val="00483BB7"/>
    <w:rsid w:val="004844A1"/>
    <w:rsid w:val="00485E82"/>
    <w:rsid w:val="00486C45"/>
    <w:rsid w:val="00497898"/>
    <w:rsid w:val="004A0718"/>
    <w:rsid w:val="004A55FD"/>
    <w:rsid w:val="004A5793"/>
    <w:rsid w:val="004A5EB6"/>
    <w:rsid w:val="004B00FA"/>
    <w:rsid w:val="004B2A36"/>
    <w:rsid w:val="004B4A3F"/>
    <w:rsid w:val="004B7209"/>
    <w:rsid w:val="004BA31E"/>
    <w:rsid w:val="004C0B16"/>
    <w:rsid w:val="004C35CD"/>
    <w:rsid w:val="004C3817"/>
    <w:rsid w:val="004C418F"/>
    <w:rsid w:val="004C47D4"/>
    <w:rsid w:val="004C48B1"/>
    <w:rsid w:val="004C608F"/>
    <w:rsid w:val="004C6865"/>
    <w:rsid w:val="004D308A"/>
    <w:rsid w:val="004D3DC7"/>
    <w:rsid w:val="004D4998"/>
    <w:rsid w:val="004D68F7"/>
    <w:rsid w:val="004D6EB5"/>
    <w:rsid w:val="004D7052"/>
    <w:rsid w:val="004E3387"/>
    <w:rsid w:val="004E4A3B"/>
    <w:rsid w:val="004E5038"/>
    <w:rsid w:val="004E77FA"/>
    <w:rsid w:val="004F3638"/>
    <w:rsid w:val="004F4408"/>
    <w:rsid w:val="004F5871"/>
    <w:rsid w:val="00502A55"/>
    <w:rsid w:val="00505B3F"/>
    <w:rsid w:val="00506990"/>
    <w:rsid w:val="00507C6B"/>
    <w:rsid w:val="00507DE3"/>
    <w:rsid w:val="00513430"/>
    <w:rsid w:val="00513BC6"/>
    <w:rsid w:val="00514897"/>
    <w:rsid w:val="00517E5E"/>
    <w:rsid w:val="005228C4"/>
    <w:rsid w:val="00522DE1"/>
    <w:rsid w:val="005238EC"/>
    <w:rsid w:val="00523EA3"/>
    <w:rsid w:val="00524DA0"/>
    <w:rsid w:val="005266AC"/>
    <w:rsid w:val="00535A65"/>
    <w:rsid w:val="00535DBF"/>
    <w:rsid w:val="00535F79"/>
    <w:rsid w:val="0054114F"/>
    <w:rsid w:val="00542E78"/>
    <w:rsid w:val="005621B6"/>
    <w:rsid w:val="00562430"/>
    <w:rsid w:val="00564CD8"/>
    <w:rsid w:val="00571150"/>
    <w:rsid w:val="00572A41"/>
    <w:rsid w:val="0057797B"/>
    <w:rsid w:val="0058037E"/>
    <w:rsid w:val="005813FE"/>
    <w:rsid w:val="00581810"/>
    <w:rsid w:val="005821CC"/>
    <w:rsid w:val="0058282E"/>
    <w:rsid w:val="00582978"/>
    <w:rsid w:val="00585A2A"/>
    <w:rsid w:val="005864E6"/>
    <w:rsid w:val="00587035"/>
    <w:rsid w:val="0058765A"/>
    <w:rsid w:val="00587E02"/>
    <w:rsid w:val="005904EC"/>
    <w:rsid w:val="00593B49"/>
    <w:rsid w:val="00594442"/>
    <w:rsid w:val="005A1055"/>
    <w:rsid w:val="005A3DD9"/>
    <w:rsid w:val="005A43C4"/>
    <w:rsid w:val="005A5293"/>
    <w:rsid w:val="005A5F5D"/>
    <w:rsid w:val="005A6C7D"/>
    <w:rsid w:val="005A7C02"/>
    <w:rsid w:val="005B01AA"/>
    <w:rsid w:val="005B034B"/>
    <w:rsid w:val="005B6A85"/>
    <w:rsid w:val="005C48A8"/>
    <w:rsid w:val="005C4BFD"/>
    <w:rsid w:val="005C5E1D"/>
    <w:rsid w:val="005C7A72"/>
    <w:rsid w:val="005D1B15"/>
    <w:rsid w:val="005D20A2"/>
    <w:rsid w:val="005D2155"/>
    <w:rsid w:val="005D2714"/>
    <w:rsid w:val="005D6766"/>
    <w:rsid w:val="005D7D21"/>
    <w:rsid w:val="005D7EC1"/>
    <w:rsid w:val="005E293A"/>
    <w:rsid w:val="005E4E91"/>
    <w:rsid w:val="005E5A82"/>
    <w:rsid w:val="005F0FE0"/>
    <w:rsid w:val="005F32F8"/>
    <w:rsid w:val="005F3D54"/>
    <w:rsid w:val="005F42E8"/>
    <w:rsid w:val="006011A6"/>
    <w:rsid w:val="00603C82"/>
    <w:rsid w:val="006046BA"/>
    <w:rsid w:val="006051DD"/>
    <w:rsid w:val="00611DEB"/>
    <w:rsid w:val="00612739"/>
    <w:rsid w:val="00613C3B"/>
    <w:rsid w:val="00622604"/>
    <w:rsid w:val="006235E8"/>
    <w:rsid w:val="00623FC6"/>
    <w:rsid w:val="00631D1C"/>
    <w:rsid w:val="00632A57"/>
    <w:rsid w:val="0063404A"/>
    <w:rsid w:val="006410F8"/>
    <w:rsid w:val="00641FA0"/>
    <w:rsid w:val="006444BD"/>
    <w:rsid w:val="00645570"/>
    <w:rsid w:val="006460EB"/>
    <w:rsid w:val="00650BA7"/>
    <w:rsid w:val="00663C79"/>
    <w:rsid w:val="00670062"/>
    <w:rsid w:val="00670C4D"/>
    <w:rsid w:val="00670CDE"/>
    <w:rsid w:val="00672359"/>
    <w:rsid w:val="00673068"/>
    <w:rsid w:val="00674067"/>
    <w:rsid w:val="00674989"/>
    <w:rsid w:val="00676155"/>
    <w:rsid w:val="00676E20"/>
    <w:rsid w:val="0068285D"/>
    <w:rsid w:val="00683330"/>
    <w:rsid w:val="00691918"/>
    <w:rsid w:val="00691D3C"/>
    <w:rsid w:val="0069299C"/>
    <w:rsid w:val="006955E8"/>
    <w:rsid w:val="00696638"/>
    <w:rsid w:val="006967C2"/>
    <w:rsid w:val="006A02E3"/>
    <w:rsid w:val="006A0C33"/>
    <w:rsid w:val="006A2E0D"/>
    <w:rsid w:val="006A3683"/>
    <w:rsid w:val="006A3F6A"/>
    <w:rsid w:val="006A5711"/>
    <w:rsid w:val="006A6EB4"/>
    <w:rsid w:val="006B3592"/>
    <w:rsid w:val="006B6AD7"/>
    <w:rsid w:val="006C07BC"/>
    <w:rsid w:val="006C1D02"/>
    <w:rsid w:val="006C4B68"/>
    <w:rsid w:val="006C6128"/>
    <w:rsid w:val="006C7808"/>
    <w:rsid w:val="006D108A"/>
    <w:rsid w:val="006D22FF"/>
    <w:rsid w:val="006D37CE"/>
    <w:rsid w:val="006D3F72"/>
    <w:rsid w:val="006D6A55"/>
    <w:rsid w:val="006E0768"/>
    <w:rsid w:val="006E2499"/>
    <w:rsid w:val="006E4CCC"/>
    <w:rsid w:val="006E556F"/>
    <w:rsid w:val="006E6BC9"/>
    <w:rsid w:val="006F029D"/>
    <w:rsid w:val="006F5244"/>
    <w:rsid w:val="006F7349"/>
    <w:rsid w:val="00702530"/>
    <w:rsid w:val="0070402B"/>
    <w:rsid w:val="00704603"/>
    <w:rsid w:val="00704FB9"/>
    <w:rsid w:val="00715A22"/>
    <w:rsid w:val="00715AC1"/>
    <w:rsid w:val="00715F6F"/>
    <w:rsid w:val="007164DD"/>
    <w:rsid w:val="00716AF9"/>
    <w:rsid w:val="00717F09"/>
    <w:rsid w:val="00722C7B"/>
    <w:rsid w:val="007233B0"/>
    <w:rsid w:val="00723E90"/>
    <w:rsid w:val="00724110"/>
    <w:rsid w:val="00730333"/>
    <w:rsid w:val="0073127D"/>
    <w:rsid w:val="0073261F"/>
    <w:rsid w:val="007326D8"/>
    <w:rsid w:val="0073364F"/>
    <w:rsid w:val="0073403B"/>
    <w:rsid w:val="00742DA5"/>
    <w:rsid w:val="00743E33"/>
    <w:rsid w:val="0074462A"/>
    <w:rsid w:val="00744BD7"/>
    <w:rsid w:val="007475AA"/>
    <w:rsid w:val="007500D9"/>
    <w:rsid w:val="007507F1"/>
    <w:rsid w:val="00752B5E"/>
    <w:rsid w:val="0075300E"/>
    <w:rsid w:val="007538C5"/>
    <w:rsid w:val="00757412"/>
    <w:rsid w:val="00760D92"/>
    <w:rsid w:val="00760F6F"/>
    <w:rsid w:val="00765B14"/>
    <w:rsid w:val="00766005"/>
    <w:rsid w:val="007709F6"/>
    <w:rsid w:val="00771BC4"/>
    <w:rsid w:val="00772ACC"/>
    <w:rsid w:val="007735E7"/>
    <w:rsid w:val="00773990"/>
    <w:rsid w:val="00775A34"/>
    <w:rsid w:val="00776DC7"/>
    <w:rsid w:val="00776E1A"/>
    <w:rsid w:val="00776FD5"/>
    <w:rsid w:val="00781A11"/>
    <w:rsid w:val="00781C47"/>
    <w:rsid w:val="00781F00"/>
    <w:rsid w:val="007824C2"/>
    <w:rsid w:val="00783386"/>
    <w:rsid w:val="00784E0B"/>
    <w:rsid w:val="00787364"/>
    <w:rsid w:val="0078738D"/>
    <w:rsid w:val="00787F67"/>
    <w:rsid w:val="007903FA"/>
    <w:rsid w:val="00791FCF"/>
    <w:rsid w:val="00792200"/>
    <w:rsid w:val="007A1D64"/>
    <w:rsid w:val="007A3DCF"/>
    <w:rsid w:val="007A448E"/>
    <w:rsid w:val="007A4BFA"/>
    <w:rsid w:val="007A64D5"/>
    <w:rsid w:val="007B075F"/>
    <w:rsid w:val="007B1535"/>
    <w:rsid w:val="007B1578"/>
    <w:rsid w:val="007B2D8B"/>
    <w:rsid w:val="007B3069"/>
    <w:rsid w:val="007B44B8"/>
    <w:rsid w:val="007B44BE"/>
    <w:rsid w:val="007B5E29"/>
    <w:rsid w:val="007B6E14"/>
    <w:rsid w:val="007C0E90"/>
    <w:rsid w:val="007C2510"/>
    <w:rsid w:val="007C3085"/>
    <w:rsid w:val="007C39A3"/>
    <w:rsid w:val="007C3F87"/>
    <w:rsid w:val="007C4067"/>
    <w:rsid w:val="007C505C"/>
    <w:rsid w:val="007C64DF"/>
    <w:rsid w:val="007CE9AA"/>
    <w:rsid w:val="007D092E"/>
    <w:rsid w:val="007D73B7"/>
    <w:rsid w:val="007E173D"/>
    <w:rsid w:val="007E1C02"/>
    <w:rsid w:val="007E3BF9"/>
    <w:rsid w:val="007E4141"/>
    <w:rsid w:val="007E5BBF"/>
    <w:rsid w:val="007E6485"/>
    <w:rsid w:val="007F1E8D"/>
    <w:rsid w:val="007F55A6"/>
    <w:rsid w:val="007F6387"/>
    <w:rsid w:val="0080125A"/>
    <w:rsid w:val="008016DA"/>
    <w:rsid w:val="00802431"/>
    <w:rsid w:val="00802B5C"/>
    <w:rsid w:val="00805C30"/>
    <w:rsid w:val="00811169"/>
    <w:rsid w:val="00811691"/>
    <w:rsid w:val="0081256A"/>
    <w:rsid w:val="008130DA"/>
    <w:rsid w:val="00814074"/>
    <w:rsid w:val="00814650"/>
    <w:rsid w:val="0082045F"/>
    <w:rsid w:val="00821060"/>
    <w:rsid w:val="00822090"/>
    <w:rsid w:val="008227DB"/>
    <w:rsid w:val="00822CB1"/>
    <w:rsid w:val="00823BA0"/>
    <w:rsid w:val="008261D7"/>
    <w:rsid w:val="008322BE"/>
    <w:rsid w:val="0083383C"/>
    <w:rsid w:val="00836AD0"/>
    <w:rsid w:val="00836ECD"/>
    <w:rsid w:val="00840287"/>
    <w:rsid w:val="00841A4D"/>
    <w:rsid w:val="0085364A"/>
    <w:rsid w:val="00853FC3"/>
    <w:rsid w:val="0085472C"/>
    <w:rsid w:val="00860A57"/>
    <w:rsid w:val="008617B2"/>
    <w:rsid w:val="00870D30"/>
    <w:rsid w:val="00871B69"/>
    <w:rsid w:val="00874634"/>
    <w:rsid w:val="0087525B"/>
    <w:rsid w:val="00876907"/>
    <w:rsid w:val="00883E89"/>
    <w:rsid w:val="008860B6"/>
    <w:rsid w:val="00886BDB"/>
    <w:rsid w:val="0089083C"/>
    <w:rsid w:val="00895051"/>
    <w:rsid w:val="00895335"/>
    <w:rsid w:val="00895679"/>
    <w:rsid w:val="008A115B"/>
    <w:rsid w:val="008A467E"/>
    <w:rsid w:val="008A5237"/>
    <w:rsid w:val="008A5957"/>
    <w:rsid w:val="008B3645"/>
    <w:rsid w:val="008B3AFF"/>
    <w:rsid w:val="008C0B21"/>
    <w:rsid w:val="008C0E6C"/>
    <w:rsid w:val="008C3734"/>
    <w:rsid w:val="008C43D1"/>
    <w:rsid w:val="008D080F"/>
    <w:rsid w:val="008E1948"/>
    <w:rsid w:val="008E348D"/>
    <w:rsid w:val="008F1C23"/>
    <w:rsid w:val="008F2494"/>
    <w:rsid w:val="008F4B06"/>
    <w:rsid w:val="008F5594"/>
    <w:rsid w:val="008F63FD"/>
    <w:rsid w:val="008F7075"/>
    <w:rsid w:val="00901E73"/>
    <w:rsid w:val="0090277A"/>
    <w:rsid w:val="00905694"/>
    <w:rsid w:val="00905D60"/>
    <w:rsid w:val="00912C07"/>
    <w:rsid w:val="009130E3"/>
    <w:rsid w:val="0091C21C"/>
    <w:rsid w:val="009213C9"/>
    <w:rsid w:val="00921E0D"/>
    <w:rsid w:val="00924659"/>
    <w:rsid w:val="00925283"/>
    <w:rsid w:val="0092569C"/>
    <w:rsid w:val="0093027C"/>
    <w:rsid w:val="00930720"/>
    <w:rsid w:val="00931230"/>
    <w:rsid w:val="00932D11"/>
    <w:rsid w:val="00935D12"/>
    <w:rsid w:val="009377EA"/>
    <w:rsid w:val="009439D0"/>
    <w:rsid w:val="009450C8"/>
    <w:rsid w:val="009451FF"/>
    <w:rsid w:val="00945664"/>
    <w:rsid w:val="00950223"/>
    <w:rsid w:val="009513F0"/>
    <w:rsid w:val="009538C0"/>
    <w:rsid w:val="00953EB4"/>
    <w:rsid w:val="00956D3F"/>
    <w:rsid w:val="00960BA6"/>
    <w:rsid w:val="00962C12"/>
    <w:rsid w:val="00962D40"/>
    <w:rsid w:val="00963AA6"/>
    <w:rsid w:val="00964776"/>
    <w:rsid w:val="009650F8"/>
    <w:rsid w:val="009710D0"/>
    <w:rsid w:val="00975062"/>
    <w:rsid w:val="00981482"/>
    <w:rsid w:val="00982998"/>
    <w:rsid w:val="009833A6"/>
    <w:rsid w:val="009844BA"/>
    <w:rsid w:val="00992A66"/>
    <w:rsid w:val="00992AF3"/>
    <w:rsid w:val="00994371"/>
    <w:rsid w:val="00994AEA"/>
    <w:rsid w:val="00995D3D"/>
    <w:rsid w:val="009961C5"/>
    <w:rsid w:val="009A037B"/>
    <w:rsid w:val="009A5455"/>
    <w:rsid w:val="009A7F14"/>
    <w:rsid w:val="009B1CCC"/>
    <w:rsid w:val="009B2338"/>
    <w:rsid w:val="009B2DBB"/>
    <w:rsid w:val="009B5E6B"/>
    <w:rsid w:val="009C0F43"/>
    <w:rsid w:val="009C2322"/>
    <w:rsid w:val="009C2909"/>
    <w:rsid w:val="009C2AD6"/>
    <w:rsid w:val="009C2CDC"/>
    <w:rsid w:val="009C3C4D"/>
    <w:rsid w:val="009C542C"/>
    <w:rsid w:val="009C7356"/>
    <w:rsid w:val="009D08AE"/>
    <w:rsid w:val="009D21C6"/>
    <w:rsid w:val="009D239C"/>
    <w:rsid w:val="009D28DA"/>
    <w:rsid w:val="009D5420"/>
    <w:rsid w:val="009D5DE4"/>
    <w:rsid w:val="009D6212"/>
    <w:rsid w:val="009D6AE4"/>
    <w:rsid w:val="009D6EF4"/>
    <w:rsid w:val="009D7041"/>
    <w:rsid w:val="009E08F1"/>
    <w:rsid w:val="009E25E0"/>
    <w:rsid w:val="009E2BDD"/>
    <w:rsid w:val="009E2CE5"/>
    <w:rsid w:val="009E3359"/>
    <w:rsid w:val="009E3D08"/>
    <w:rsid w:val="009E4230"/>
    <w:rsid w:val="009F0084"/>
    <w:rsid w:val="009F0E30"/>
    <w:rsid w:val="009F1F0A"/>
    <w:rsid w:val="009F2179"/>
    <w:rsid w:val="009F249E"/>
    <w:rsid w:val="009F2536"/>
    <w:rsid w:val="009F25FC"/>
    <w:rsid w:val="009F337C"/>
    <w:rsid w:val="009F3FD4"/>
    <w:rsid w:val="009F48D4"/>
    <w:rsid w:val="009F637B"/>
    <w:rsid w:val="00A011E1"/>
    <w:rsid w:val="00A02414"/>
    <w:rsid w:val="00A0517D"/>
    <w:rsid w:val="00A0529A"/>
    <w:rsid w:val="00A07535"/>
    <w:rsid w:val="00A104A7"/>
    <w:rsid w:val="00A131A9"/>
    <w:rsid w:val="00A13EF1"/>
    <w:rsid w:val="00A14361"/>
    <w:rsid w:val="00A1551A"/>
    <w:rsid w:val="00A156E2"/>
    <w:rsid w:val="00A17F85"/>
    <w:rsid w:val="00A213C4"/>
    <w:rsid w:val="00A22B2A"/>
    <w:rsid w:val="00A24ECD"/>
    <w:rsid w:val="00A275D5"/>
    <w:rsid w:val="00A40042"/>
    <w:rsid w:val="00A41387"/>
    <w:rsid w:val="00A42A2E"/>
    <w:rsid w:val="00A45542"/>
    <w:rsid w:val="00A45A4E"/>
    <w:rsid w:val="00A477D3"/>
    <w:rsid w:val="00A53224"/>
    <w:rsid w:val="00A537EC"/>
    <w:rsid w:val="00A569F6"/>
    <w:rsid w:val="00A60D39"/>
    <w:rsid w:val="00A60FD6"/>
    <w:rsid w:val="00A70318"/>
    <w:rsid w:val="00A74EF6"/>
    <w:rsid w:val="00A76C12"/>
    <w:rsid w:val="00A774E5"/>
    <w:rsid w:val="00A8191E"/>
    <w:rsid w:val="00A82708"/>
    <w:rsid w:val="00A83994"/>
    <w:rsid w:val="00A83B46"/>
    <w:rsid w:val="00A85697"/>
    <w:rsid w:val="00A8665A"/>
    <w:rsid w:val="00A8701D"/>
    <w:rsid w:val="00A90FCB"/>
    <w:rsid w:val="00A91F65"/>
    <w:rsid w:val="00A92AD4"/>
    <w:rsid w:val="00A94192"/>
    <w:rsid w:val="00AA05B3"/>
    <w:rsid w:val="00AA1097"/>
    <w:rsid w:val="00AA3964"/>
    <w:rsid w:val="00AA7930"/>
    <w:rsid w:val="00AB13C4"/>
    <w:rsid w:val="00AB1CAA"/>
    <w:rsid w:val="00AB5DB2"/>
    <w:rsid w:val="00AC463F"/>
    <w:rsid w:val="00AC4B32"/>
    <w:rsid w:val="00AD0B2C"/>
    <w:rsid w:val="00AD7F37"/>
    <w:rsid w:val="00AE25A3"/>
    <w:rsid w:val="00AE3925"/>
    <w:rsid w:val="00AE500A"/>
    <w:rsid w:val="00AE51CD"/>
    <w:rsid w:val="00AE5B9E"/>
    <w:rsid w:val="00AE6DD1"/>
    <w:rsid w:val="00AF3E08"/>
    <w:rsid w:val="00B0012E"/>
    <w:rsid w:val="00B01BE1"/>
    <w:rsid w:val="00B01DA0"/>
    <w:rsid w:val="00B075FC"/>
    <w:rsid w:val="00B11A5D"/>
    <w:rsid w:val="00B12782"/>
    <w:rsid w:val="00B12F11"/>
    <w:rsid w:val="00B16181"/>
    <w:rsid w:val="00B16489"/>
    <w:rsid w:val="00B21EA9"/>
    <w:rsid w:val="00B250F1"/>
    <w:rsid w:val="00B336AC"/>
    <w:rsid w:val="00B33CDF"/>
    <w:rsid w:val="00B33D9D"/>
    <w:rsid w:val="00B33E0F"/>
    <w:rsid w:val="00B3476E"/>
    <w:rsid w:val="00B3502C"/>
    <w:rsid w:val="00B3650C"/>
    <w:rsid w:val="00B3653C"/>
    <w:rsid w:val="00B427AC"/>
    <w:rsid w:val="00B429F5"/>
    <w:rsid w:val="00B44934"/>
    <w:rsid w:val="00B455D8"/>
    <w:rsid w:val="00B477C1"/>
    <w:rsid w:val="00B52543"/>
    <w:rsid w:val="00B54525"/>
    <w:rsid w:val="00B61063"/>
    <w:rsid w:val="00B61D40"/>
    <w:rsid w:val="00B6580B"/>
    <w:rsid w:val="00B65CE2"/>
    <w:rsid w:val="00B6790B"/>
    <w:rsid w:val="00B7059F"/>
    <w:rsid w:val="00B708FD"/>
    <w:rsid w:val="00B71197"/>
    <w:rsid w:val="00B71762"/>
    <w:rsid w:val="00B73B29"/>
    <w:rsid w:val="00B76FD6"/>
    <w:rsid w:val="00B841E6"/>
    <w:rsid w:val="00B86F8B"/>
    <w:rsid w:val="00B92389"/>
    <w:rsid w:val="00B927B0"/>
    <w:rsid w:val="00B936F9"/>
    <w:rsid w:val="00B93AC4"/>
    <w:rsid w:val="00B94E74"/>
    <w:rsid w:val="00B96166"/>
    <w:rsid w:val="00B96568"/>
    <w:rsid w:val="00B97400"/>
    <w:rsid w:val="00BA0C01"/>
    <w:rsid w:val="00BA273C"/>
    <w:rsid w:val="00BA374C"/>
    <w:rsid w:val="00BB2FAD"/>
    <w:rsid w:val="00BB35E1"/>
    <w:rsid w:val="00BB391A"/>
    <w:rsid w:val="00BB6CAF"/>
    <w:rsid w:val="00BC0507"/>
    <w:rsid w:val="00BC0BFA"/>
    <w:rsid w:val="00BC2643"/>
    <w:rsid w:val="00BC2723"/>
    <w:rsid w:val="00BC58FA"/>
    <w:rsid w:val="00BC6FBE"/>
    <w:rsid w:val="00BC7945"/>
    <w:rsid w:val="00BC7B71"/>
    <w:rsid w:val="00BC969A"/>
    <w:rsid w:val="00BD02D6"/>
    <w:rsid w:val="00BD1144"/>
    <w:rsid w:val="00BD3299"/>
    <w:rsid w:val="00BE2480"/>
    <w:rsid w:val="00BE2760"/>
    <w:rsid w:val="00BE2835"/>
    <w:rsid w:val="00BE2D48"/>
    <w:rsid w:val="00BE3329"/>
    <w:rsid w:val="00BE4118"/>
    <w:rsid w:val="00BE7020"/>
    <w:rsid w:val="00BE8D6E"/>
    <w:rsid w:val="00BF0058"/>
    <w:rsid w:val="00BF0D82"/>
    <w:rsid w:val="00BF1262"/>
    <w:rsid w:val="00BF6CA7"/>
    <w:rsid w:val="00C0305B"/>
    <w:rsid w:val="00C04C33"/>
    <w:rsid w:val="00C0776D"/>
    <w:rsid w:val="00C17FFE"/>
    <w:rsid w:val="00C20412"/>
    <w:rsid w:val="00C2042B"/>
    <w:rsid w:val="00C23F06"/>
    <w:rsid w:val="00C242FF"/>
    <w:rsid w:val="00C24830"/>
    <w:rsid w:val="00C24AB0"/>
    <w:rsid w:val="00C2592A"/>
    <w:rsid w:val="00C26B1B"/>
    <w:rsid w:val="00C2743B"/>
    <w:rsid w:val="00C34FAB"/>
    <w:rsid w:val="00C36E78"/>
    <w:rsid w:val="00C37D9C"/>
    <w:rsid w:val="00C4113A"/>
    <w:rsid w:val="00C438A5"/>
    <w:rsid w:val="00C446A3"/>
    <w:rsid w:val="00C478EA"/>
    <w:rsid w:val="00C47B70"/>
    <w:rsid w:val="00C52503"/>
    <w:rsid w:val="00C52697"/>
    <w:rsid w:val="00C537DF"/>
    <w:rsid w:val="00C558F5"/>
    <w:rsid w:val="00C5610C"/>
    <w:rsid w:val="00C56DF3"/>
    <w:rsid w:val="00C57A83"/>
    <w:rsid w:val="00C6109D"/>
    <w:rsid w:val="00C61434"/>
    <w:rsid w:val="00C65AB8"/>
    <w:rsid w:val="00C67B89"/>
    <w:rsid w:val="00C7057F"/>
    <w:rsid w:val="00C741FD"/>
    <w:rsid w:val="00C74F04"/>
    <w:rsid w:val="00C754BC"/>
    <w:rsid w:val="00C80FEA"/>
    <w:rsid w:val="00C826FB"/>
    <w:rsid w:val="00C829D6"/>
    <w:rsid w:val="00C84372"/>
    <w:rsid w:val="00C858AD"/>
    <w:rsid w:val="00C90CFC"/>
    <w:rsid w:val="00C95BF1"/>
    <w:rsid w:val="00C975C2"/>
    <w:rsid w:val="00CA6E06"/>
    <w:rsid w:val="00CB1EE0"/>
    <w:rsid w:val="00CB5929"/>
    <w:rsid w:val="00CB7309"/>
    <w:rsid w:val="00CC16B7"/>
    <w:rsid w:val="00CC1B14"/>
    <w:rsid w:val="00CC3148"/>
    <w:rsid w:val="00CC4C63"/>
    <w:rsid w:val="00CD0AC8"/>
    <w:rsid w:val="00CD1929"/>
    <w:rsid w:val="00CD26D6"/>
    <w:rsid w:val="00CD4A72"/>
    <w:rsid w:val="00CD5ACE"/>
    <w:rsid w:val="00CD5D21"/>
    <w:rsid w:val="00CE1EE3"/>
    <w:rsid w:val="00CE2737"/>
    <w:rsid w:val="00CE3EF3"/>
    <w:rsid w:val="00CE4CFD"/>
    <w:rsid w:val="00CF066A"/>
    <w:rsid w:val="00CF155A"/>
    <w:rsid w:val="00CF6623"/>
    <w:rsid w:val="00CF7D60"/>
    <w:rsid w:val="00D01DB9"/>
    <w:rsid w:val="00D03A6E"/>
    <w:rsid w:val="00D045A2"/>
    <w:rsid w:val="00D04934"/>
    <w:rsid w:val="00D05509"/>
    <w:rsid w:val="00D07814"/>
    <w:rsid w:val="00D07E09"/>
    <w:rsid w:val="00D15529"/>
    <w:rsid w:val="00D17639"/>
    <w:rsid w:val="00D21324"/>
    <w:rsid w:val="00D21638"/>
    <w:rsid w:val="00D26062"/>
    <w:rsid w:val="00D31CB3"/>
    <w:rsid w:val="00D32238"/>
    <w:rsid w:val="00D34CC1"/>
    <w:rsid w:val="00D353BB"/>
    <w:rsid w:val="00D35C66"/>
    <w:rsid w:val="00D37311"/>
    <w:rsid w:val="00D3732C"/>
    <w:rsid w:val="00D37752"/>
    <w:rsid w:val="00D40DDB"/>
    <w:rsid w:val="00D4588D"/>
    <w:rsid w:val="00D459A7"/>
    <w:rsid w:val="00D5065D"/>
    <w:rsid w:val="00D51804"/>
    <w:rsid w:val="00D51EAB"/>
    <w:rsid w:val="00D51F93"/>
    <w:rsid w:val="00D54A1F"/>
    <w:rsid w:val="00D57F69"/>
    <w:rsid w:val="00D64F9F"/>
    <w:rsid w:val="00D655AE"/>
    <w:rsid w:val="00D65CCE"/>
    <w:rsid w:val="00D65E64"/>
    <w:rsid w:val="00D66A60"/>
    <w:rsid w:val="00D722FD"/>
    <w:rsid w:val="00D77425"/>
    <w:rsid w:val="00D8283E"/>
    <w:rsid w:val="00D83DAC"/>
    <w:rsid w:val="00D85020"/>
    <w:rsid w:val="00D8718E"/>
    <w:rsid w:val="00D93071"/>
    <w:rsid w:val="00D94A06"/>
    <w:rsid w:val="00D95F5B"/>
    <w:rsid w:val="00D96093"/>
    <w:rsid w:val="00D96375"/>
    <w:rsid w:val="00D97F70"/>
    <w:rsid w:val="00DA4217"/>
    <w:rsid w:val="00DA493D"/>
    <w:rsid w:val="00DA5474"/>
    <w:rsid w:val="00DA6FF2"/>
    <w:rsid w:val="00DA7221"/>
    <w:rsid w:val="00DA78B5"/>
    <w:rsid w:val="00DB1E4F"/>
    <w:rsid w:val="00DB58B4"/>
    <w:rsid w:val="00DC11A6"/>
    <w:rsid w:val="00DC191C"/>
    <w:rsid w:val="00DC1921"/>
    <w:rsid w:val="00DC68E3"/>
    <w:rsid w:val="00DC6B8F"/>
    <w:rsid w:val="00DC7641"/>
    <w:rsid w:val="00DD1EE4"/>
    <w:rsid w:val="00DD3BD3"/>
    <w:rsid w:val="00DD50DC"/>
    <w:rsid w:val="00DD679A"/>
    <w:rsid w:val="00DD752F"/>
    <w:rsid w:val="00DE00AA"/>
    <w:rsid w:val="00DE5B7C"/>
    <w:rsid w:val="00DE5D1D"/>
    <w:rsid w:val="00DE638E"/>
    <w:rsid w:val="00DE7643"/>
    <w:rsid w:val="00DF6778"/>
    <w:rsid w:val="00DF6B43"/>
    <w:rsid w:val="00DF70D5"/>
    <w:rsid w:val="00DF78B6"/>
    <w:rsid w:val="00E01489"/>
    <w:rsid w:val="00E02D4D"/>
    <w:rsid w:val="00E072B9"/>
    <w:rsid w:val="00E07BFD"/>
    <w:rsid w:val="00E1283E"/>
    <w:rsid w:val="00E13024"/>
    <w:rsid w:val="00E159F8"/>
    <w:rsid w:val="00E165C1"/>
    <w:rsid w:val="00E209BE"/>
    <w:rsid w:val="00E2297C"/>
    <w:rsid w:val="00E234BD"/>
    <w:rsid w:val="00E243A2"/>
    <w:rsid w:val="00E24438"/>
    <w:rsid w:val="00E24A91"/>
    <w:rsid w:val="00E26A4D"/>
    <w:rsid w:val="00E27445"/>
    <w:rsid w:val="00E32031"/>
    <w:rsid w:val="00E32C06"/>
    <w:rsid w:val="00E3303D"/>
    <w:rsid w:val="00E34A19"/>
    <w:rsid w:val="00E34E92"/>
    <w:rsid w:val="00E37786"/>
    <w:rsid w:val="00E40C55"/>
    <w:rsid w:val="00E41748"/>
    <w:rsid w:val="00E430D3"/>
    <w:rsid w:val="00E53525"/>
    <w:rsid w:val="00E55310"/>
    <w:rsid w:val="00E557E6"/>
    <w:rsid w:val="00E5774C"/>
    <w:rsid w:val="00E60829"/>
    <w:rsid w:val="00E636C2"/>
    <w:rsid w:val="00E6705E"/>
    <w:rsid w:val="00E67D1C"/>
    <w:rsid w:val="00E706CE"/>
    <w:rsid w:val="00E709BC"/>
    <w:rsid w:val="00E711F3"/>
    <w:rsid w:val="00E734D5"/>
    <w:rsid w:val="00E73768"/>
    <w:rsid w:val="00E7623D"/>
    <w:rsid w:val="00E772C0"/>
    <w:rsid w:val="00E80E54"/>
    <w:rsid w:val="00E8146A"/>
    <w:rsid w:val="00E873C7"/>
    <w:rsid w:val="00E90719"/>
    <w:rsid w:val="00E91C08"/>
    <w:rsid w:val="00E94A51"/>
    <w:rsid w:val="00E965DC"/>
    <w:rsid w:val="00E9687E"/>
    <w:rsid w:val="00E9746E"/>
    <w:rsid w:val="00EA17C2"/>
    <w:rsid w:val="00EA3EEC"/>
    <w:rsid w:val="00EB1DCB"/>
    <w:rsid w:val="00EB5E0A"/>
    <w:rsid w:val="00EB7B59"/>
    <w:rsid w:val="00EC2757"/>
    <w:rsid w:val="00EC3605"/>
    <w:rsid w:val="00EC6DA4"/>
    <w:rsid w:val="00EC7FA6"/>
    <w:rsid w:val="00ED1FC4"/>
    <w:rsid w:val="00ED36B6"/>
    <w:rsid w:val="00ED3E4F"/>
    <w:rsid w:val="00ED4D4F"/>
    <w:rsid w:val="00ED5407"/>
    <w:rsid w:val="00ED62ED"/>
    <w:rsid w:val="00EE002E"/>
    <w:rsid w:val="00EE27F8"/>
    <w:rsid w:val="00EE4C08"/>
    <w:rsid w:val="00EF5914"/>
    <w:rsid w:val="00EF5BBC"/>
    <w:rsid w:val="00EF683C"/>
    <w:rsid w:val="00EF6FE9"/>
    <w:rsid w:val="00EF7849"/>
    <w:rsid w:val="00F01B7A"/>
    <w:rsid w:val="00F02567"/>
    <w:rsid w:val="00F02F98"/>
    <w:rsid w:val="00F05F52"/>
    <w:rsid w:val="00F119B1"/>
    <w:rsid w:val="00F12C50"/>
    <w:rsid w:val="00F12E7E"/>
    <w:rsid w:val="00F148F1"/>
    <w:rsid w:val="00F15E75"/>
    <w:rsid w:val="00F20520"/>
    <w:rsid w:val="00F20A5E"/>
    <w:rsid w:val="00F20AC4"/>
    <w:rsid w:val="00F23B50"/>
    <w:rsid w:val="00F25BDC"/>
    <w:rsid w:val="00F25D15"/>
    <w:rsid w:val="00F27A3D"/>
    <w:rsid w:val="00F27ADC"/>
    <w:rsid w:val="00F3002F"/>
    <w:rsid w:val="00F34074"/>
    <w:rsid w:val="00F347A7"/>
    <w:rsid w:val="00F35D02"/>
    <w:rsid w:val="00F36177"/>
    <w:rsid w:val="00F376E8"/>
    <w:rsid w:val="00F3772C"/>
    <w:rsid w:val="00F403E5"/>
    <w:rsid w:val="00F40552"/>
    <w:rsid w:val="00F4066B"/>
    <w:rsid w:val="00F416BC"/>
    <w:rsid w:val="00F44917"/>
    <w:rsid w:val="00F46E12"/>
    <w:rsid w:val="00F513EE"/>
    <w:rsid w:val="00F51E6F"/>
    <w:rsid w:val="00F52DFE"/>
    <w:rsid w:val="00F61BA4"/>
    <w:rsid w:val="00F6205A"/>
    <w:rsid w:val="00F64DD7"/>
    <w:rsid w:val="00F64E46"/>
    <w:rsid w:val="00F70411"/>
    <w:rsid w:val="00F75C0F"/>
    <w:rsid w:val="00F766E1"/>
    <w:rsid w:val="00F76ACF"/>
    <w:rsid w:val="00F76C16"/>
    <w:rsid w:val="00F81023"/>
    <w:rsid w:val="00F81719"/>
    <w:rsid w:val="00F82EFF"/>
    <w:rsid w:val="00F855C5"/>
    <w:rsid w:val="00F90B46"/>
    <w:rsid w:val="00F90E1E"/>
    <w:rsid w:val="00F94003"/>
    <w:rsid w:val="00F94865"/>
    <w:rsid w:val="00F949E3"/>
    <w:rsid w:val="00FA3BBA"/>
    <w:rsid w:val="00FA3C9D"/>
    <w:rsid w:val="00FA4907"/>
    <w:rsid w:val="00FA4CC4"/>
    <w:rsid w:val="00FA7D71"/>
    <w:rsid w:val="00FB0D34"/>
    <w:rsid w:val="00FB100F"/>
    <w:rsid w:val="00FB1671"/>
    <w:rsid w:val="00FB1C2B"/>
    <w:rsid w:val="00FB21B5"/>
    <w:rsid w:val="00FB40D2"/>
    <w:rsid w:val="00FB57CE"/>
    <w:rsid w:val="00FC04D9"/>
    <w:rsid w:val="00FC0582"/>
    <w:rsid w:val="00FC0B41"/>
    <w:rsid w:val="00FC6D7E"/>
    <w:rsid w:val="00FC7301"/>
    <w:rsid w:val="00FC79D5"/>
    <w:rsid w:val="00FD0311"/>
    <w:rsid w:val="00FD75BD"/>
    <w:rsid w:val="00FD7AF6"/>
    <w:rsid w:val="00FE6100"/>
    <w:rsid w:val="00FE6984"/>
    <w:rsid w:val="00FE7BB5"/>
    <w:rsid w:val="00FF2CF1"/>
    <w:rsid w:val="00FF7ECB"/>
    <w:rsid w:val="010BDB9D"/>
    <w:rsid w:val="0114F52C"/>
    <w:rsid w:val="012CE49E"/>
    <w:rsid w:val="0154DC33"/>
    <w:rsid w:val="015FE542"/>
    <w:rsid w:val="016CD8AD"/>
    <w:rsid w:val="016D1AA5"/>
    <w:rsid w:val="018E4964"/>
    <w:rsid w:val="01D3DB05"/>
    <w:rsid w:val="01DDFFC8"/>
    <w:rsid w:val="01E4D035"/>
    <w:rsid w:val="0227A2AB"/>
    <w:rsid w:val="023656D2"/>
    <w:rsid w:val="024396AF"/>
    <w:rsid w:val="02A3ED82"/>
    <w:rsid w:val="02AE6E5F"/>
    <w:rsid w:val="02E7C563"/>
    <w:rsid w:val="02EF3DF6"/>
    <w:rsid w:val="02EFFA1E"/>
    <w:rsid w:val="0379D029"/>
    <w:rsid w:val="038D9AEA"/>
    <w:rsid w:val="03B831FA"/>
    <w:rsid w:val="03C03C8A"/>
    <w:rsid w:val="03F071D3"/>
    <w:rsid w:val="04015658"/>
    <w:rsid w:val="040A669C"/>
    <w:rsid w:val="0429CB1D"/>
    <w:rsid w:val="042EE735"/>
    <w:rsid w:val="04365DAB"/>
    <w:rsid w:val="04457EE1"/>
    <w:rsid w:val="044C95EE"/>
    <w:rsid w:val="04629622"/>
    <w:rsid w:val="048AD812"/>
    <w:rsid w:val="048BAEA7"/>
    <w:rsid w:val="04E6C735"/>
    <w:rsid w:val="04EEE42B"/>
    <w:rsid w:val="04FC695C"/>
    <w:rsid w:val="0510F3BC"/>
    <w:rsid w:val="05126493"/>
    <w:rsid w:val="0513D53B"/>
    <w:rsid w:val="0531544E"/>
    <w:rsid w:val="0540A0D0"/>
    <w:rsid w:val="058354EE"/>
    <w:rsid w:val="0586ABD5"/>
    <w:rsid w:val="0599891F"/>
    <w:rsid w:val="05B62E58"/>
    <w:rsid w:val="05FC1780"/>
    <w:rsid w:val="063CABFB"/>
    <w:rsid w:val="0644B360"/>
    <w:rsid w:val="06473747"/>
    <w:rsid w:val="065CDDCD"/>
    <w:rsid w:val="067099F5"/>
    <w:rsid w:val="06BEAD6E"/>
    <w:rsid w:val="06CD24AF"/>
    <w:rsid w:val="07060E8A"/>
    <w:rsid w:val="0728F829"/>
    <w:rsid w:val="075DD3DB"/>
    <w:rsid w:val="077C9BFB"/>
    <w:rsid w:val="077D1FA3"/>
    <w:rsid w:val="077F0888"/>
    <w:rsid w:val="0794C00D"/>
    <w:rsid w:val="079EA4B9"/>
    <w:rsid w:val="07ACD5C7"/>
    <w:rsid w:val="07CAC6EC"/>
    <w:rsid w:val="07E43EEF"/>
    <w:rsid w:val="07FAD05B"/>
    <w:rsid w:val="0827DFBE"/>
    <w:rsid w:val="084AAA23"/>
    <w:rsid w:val="084C2A2F"/>
    <w:rsid w:val="085D38CC"/>
    <w:rsid w:val="086DDE71"/>
    <w:rsid w:val="087A3D7F"/>
    <w:rsid w:val="08B530A3"/>
    <w:rsid w:val="08C2A779"/>
    <w:rsid w:val="08E25CFD"/>
    <w:rsid w:val="08E7DB3D"/>
    <w:rsid w:val="08F56A0B"/>
    <w:rsid w:val="09215F93"/>
    <w:rsid w:val="09245EDB"/>
    <w:rsid w:val="0937F683"/>
    <w:rsid w:val="0939693B"/>
    <w:rsid w:val="09518C6A"/>
    <w:rsid w:val="095EDC51"/>
    <w:rsid w:val="09616196"/>
    <w:rsid w:val="09BA5948"/>
    <w:rsid w:val="09C4C794"/>
    <w:rsid w:val="09CBEAFC"/>
    <w:rsid w:val="0A11A722"/>
    <w:rsid w:val="0A49C473"/>
    <w:rsid w:val="0A5DF00D"/>
    <w:rsid w:val="0A6C2DF1"/>
    <w:rsid w:val="0AA79E57"/>
    <w:rsid w:val="0AAC4911"/>
    <w:rsid w:val="0ABB0B74"/>
    <w:rsid w:val="0AD3BC73"/>
    <w:rsid w:val="0AD9908D"/>
    <w:rsid w:val="0B09BDC4"/>
    <w:rsid w:val="0B37CEB7"/>
    <w:rsid w:val="0B3CBF32"/>
    <w:rsid w:val="0B3EAD5E"/>
    <w:rsid w:val="0B728C2E"/>
    <w:rsid w:val="0B86EB54"/>
    <w:rsid w:val="0B963630"/>
    <w:rsid w:val="0BB0F566"/>
    <w:rsid w:val="0BCEBE53"/>
    <w:rsid w:val="0BE5269E"/>
    <w:rsid w:val="0BF9C06E"/>
    <w:rsid w:val="0C2B7A41"/>
    <w:rsid w:val="0C3C489B"/>
    <w:rsid w:val="0C40D9D6"/>
    <w:rsid w:val="0C77FFD4"/>
    <w:rsid w:val="0CD48F78"/>
    <w:rsid w:val="0CD5F2A4"/>
    <w:rsid w:val="0CE53369"/>
    <w:rsid w:val="0D0E2471"/>
    <w:rsid w:val="0D1339E4"/>
    <w:rsid w:val="0D207769"/>
    <w:rsid w:val="0D297DDF"/>
    <w:rsid w:val="0D32A26F"/>
    <w:rsid w:val="0D337794"/>
    <w:rsid w:val="0D3983D8"/>
    <w:rsid w:val="0D3B875E"/>
    <w:rsid w:val="0D48259D"/>
    <w:rsid w:val="0D4A5768"/>
    <w:rsid w:val="0D51275F"/>
    <w:rsid w:val="0D75CC84"/>
    <w:rsid w:val="0D80F6FF"/>
    <w:rsid w:val="0D9590CF"/>
    <w:rsid w:val="0D9891CC"/>
    <w:rsid w:val="0DB27F4A"/>
    <w:rsid w:val="0DBAF292"/>
    <w:rsid w:val="0DD4ACA9"/>
    <w:rsid w:val="0DF0B5AD"/>
    <w:rsid w:val="0DF49688"/>
    <w:rsid w:val="0E46005C"/>
    <w:rsid w:val="0E597025"/>
    <w:rsid w:val="0E78F9E5"/>
    <w:rsid w:val="0E8A4ACB"/>
    <w:rsid w:val="0E8E7622"/>
    <w:rsid w:val="0EA527F1"/>
    <w:rsid w:val="0EC16086"/>
    <w:rsid w:val="0ED991DA"/>
    <w:rsid w:val="0EE715BF"/>
    <w:rsid w:val="0F0BD1AC"/>
    <w:rsid w:val="0F65E200"/>
    <w:rsid w:val="0F76B863"/>
    <w:rsid w:val="0F80707E"/>
    <w:rsid w:val="0F8D6DAA"/>
    <w:rsid w:val="0F99BBD6"/>
    <w:rsid w:val="0FAA54CE"/>
    <w:rsid w:val="0FD1D7A9"/>
    <w:rsid w:val="1040E8EE"/>
    <w:rsid w:val="1075623B"/>
    <w:rsid w:val="10ABAA9F"/>
    <w:rsid w:val="10BFA7B7"/>
    <w:rsid w:val="10CC95B6"/>
    <w:rsid w:val="10CD790E"/>
    <w:rsid w:val="10E112E8"/>
    <w:rsid w:val="10FB5280"/>
    <w:rsid w:val="10FC624B"/>
    <w:rsid w:val="1100754B"/>
    <w:rsid w:val="1104B16E"/>
    <w:rsid w:val="1114B16A"/>
    <w:rsid w:val="112ED87C"/>
    <w:rsid w:val="11A29349"/>
    <w:rsid w:val="11A4E238"/>
    <w:rsid w:val="11D6C7B4"/>
    <w:rsid w:val="11DBEF1C"/>
    <w:rsid w:val="121D94C1"/>
    <w:rsid w:val="1239C0DE"/>
    <w:rsid w:val="1242709D"/>
    <w:rsid w:val="1247108E"/>
    <w:rsid w:val="12534837"/>
    <w:rsid w:val="126F191C"/>
    <w:rsid w:val="1271C308"/>
    <w:rsid w:val="1273D100"/>
    <w:rsid w:val="12964A72"/>
    <w:rsid w:val="12DC9D1D"/>
    <w:rsid w:val="12E4A0C0"/>
    <w:rsid w:val="12EA51C6"/>
    <w:rsid w:val="12F66C94"/>
    <w:rsid w:val="131506B1"/>
    <w:rsid w:val="131D467C"/>
    <w:rsid w:val="132F07F7"/>
    <w:rsid w:val="13344B9F"/>
    <w:rsid w:val="13854E68"/>
    <w:rsid w:val="1393DAA0"/>
    <w:rsid w:val="139938D3"/>
    <w:rsid w:val="13A994A8"/>
    <w:rsid w:val="13AC1019"/>
    <w:rsid w:val="13B3953D"/>
    <w:rsid w:val="13C8C99B"/>
    <w:rsid w:val="13C9ABC9"/>
    <w:rsid w:val="13D25836"/>
    <w:rsid w:val="13E34B61"/>
    <w:rsid w:val="13EEA699"/>
    <w:rsid w:val="140A255C"/>
    <w:rsid w:val="142C11CA"/>
    <w:rsid w:val="1456D93D"/>
    <w:rsid w:val="146B664F"/>
    <w:rsid w:val="1474B888"/>
    <w:rsid w:val="14865B1F"/>
    <w:rsid w:val="148B8597"/>
    <w:rsid w:val="14923CF5"/>
    <w:rsid w:val="14A89FFD"/>
    <w:rsid w:val="14BB64A4"/>
    <w:rsid w:val="152FCB57"/>
    <w:rsid w:val="153EB44B"/>
    <w:rsid w:val="154F5EDD"/>
    <w:rsid w:val="1558128D"/>
    <w:rsid w:val="1567C90B"/>
    <w:rsid w:val="156A051E"/>
    <w:rsid w:val="15A6B655"/>
    <w:rsid w:val="15B2ED63"/>
    <w:rsid w:val="163A6FC2"/>
    <w:rsid w:val="16472F7E"/>
    <w:rsid w:val="16599BE5"/>
    <w:rsid w:val="165EB5F4"/>
    <w:rsid w:val="1667E4FB"/>
    <w:rsid w:val="166855E6"/>
    <w:rsid w:val="169F6AE8"/>
    <w:rsid w:val="16A06769"/>
    <w:rsid w:val="16A08A20"/>
    <w:rsid w:val="16A69407"/>
    <w:rsid w:val="170AB35D"/>
    <w:rsid w:val="173496CD"/>
    <w:rsid w:val="173CBEB2"/>
    <w:rsid w:val="17A10ECF"/>
    <w:rsid w:val="17A22F4B"/>
    <w:rsid w:val="17A5E3DF"/>
    <w:rsid w:val="17BE8D7F"/>
    <w:rsid w:val="17C9F18A"/>
    <w:rsid w:val="17E68C1A"/>
    <w:rsid w:val="181B1EB7"/>
    <w:rsid w:val="1826DA0A"/>
    <w:rsid w:val="18370932"/>
    <w:rsid w:val="184E5369"/>
    <w:rsid w:val="1858F747"/>
    <w:rsid w:val="18848473"/>
    <w:rsid w:val="188A0664"/>
    <w:rsid w:val="189D9427"/>
    <w:rsid w:val="18B7AC8F"/>
    <w:rsid w:val="18C459CE"/>
    <w:rsid w:val="18F7C212"/>
    <w:rsid w:val="19677424"/>
    <w:rsid w:val="196A7E45"/>
    <w:rsid w:val="1987A28F"/>
    <w:rsid w:val="19A687AC"/>
    <w:rsid w:val="19A7306C"/>
    <w:rsid w:val="19ADE0E2"/>
    <w:rsid w:val="19CCB9AA"/>
    <w:rsid w:val="1A125B53"/>
    <w:rsid w:val="1A1AC119"/>
    <w:rsid w:val="1A2845CE"/>
    <w:rsid w:val="1A421B5C"/>
    <w:rsid w:val="1AD5780D"/>
    <w:rsid w:val="1B1C8F3A"/>
    <w:rsid w:val="1B9206E7"/>
    <w:rsid w:val="1BBA7842"/>
    <w:rsid w:val="1BC756DC"/>
    <w:rsid w:val="1BE67F22"/>
    <w:rsid w:val="1C07CEEB"/>
    <w:rsid w:val="1C454E0E"/>
    <w:rsid w:val="1C800ED9"/>
    <w:rsid w:val="1C819FF9"/>
    <w:rsid w:val="1C99677A"/>
    <w:rsid w:val="1CE6C590"/>
    <w:rsid w:val="1D0BF6BE"/>
    <w:rsid w:val="1D6055A5"/>
    <w:rsid w:val="1D900C45"/>
    <w:rsid w:val="1DB3A21F"/>
    <w:rsid w:val="1E779378"/>
    <w:rsid w:val="1EA9598A"/>
    <w:rsid w:val="1EC19708"/>
    <w:rsid w:val="1EC9BD41"/>
    <w:rsid w:val="1EDB0B4B"/>
    <w:rsid w:val="1EEAE03B"/>
    <w:rsid w:val="1F226928"/>
    <w:rsid w:val="1F22C474"/>
    <w:rsid w:val="1F25062B"/>
    <w:rsid w:val="1F3CF32A"/>
    <w:rsid w:val="1F47DCFD"/>
    <w:rsid w:val="1F72E388"/>
    <w:rsid w:val="1F943188"/>
    <w:rsid w:val="1F9DD80B"/>
    <w:rsid w:val="1FBE6288"/>
    <w:rsid w:val="1FBE9B43"/>
    <w:rsid w:val="1FBF71C1"/>
    <w:rsid w:val="1FC1A3DF"/>
    <w:rsid w:val="1FC3AD71"/>
    <w:rsid w:val="1FCC192A"/>
    <w:rsid w:val="1FE0A94B"/>
    <w:rsid w:val="1FF89D6A"/>
    <w:rsid w:val="200428A7"/>
    <w:rsid w:val="205E090F"/>
    <w:rsid w:val="20731E63"/>
    <w:rsid w:val="207A7305"/>
    <w:rsid w:val="2085080D"/>
    <w:rsid w:val="2095C0E8"/>
    <w:rsid w:val="20A42792"/>
    <w:rsid w:val="20A7A2D0"/>
    <w:rsid w:val="20DA6420"/>
    <w:rsid w:val="21035C43"/>
    <w:rsid w:val="21156391"/>
    <w:rsid w:val="2134F12B"/>
    <w:rsid w:val="2179F0F3"/>
    <w:rsid w:val="218804B2"/>
    <w:rsid w:val="21AD9EAC"/>
    <w:rsid w:val="21C94E54"/>
    <w:rsid w:val="21E0FA4C"/>
    <w:rsid w:val="2202AEF9"/>
    <w:rsid w:val="2210D7EC"/>
    <w:rsid w:val="22384DD4"/>
    <w:rsid w:val="223CC7D7"/>
    <w:rsid w:val="228C6CED"/>
    <w:rsid w:val="22A530A3"/>
    <w:rsid w:val="22AA1D9D"/>
    <w:rsid w:val="22AC29A3"/>
    <w:rsid w:val="22CEDA5E"/>
    <w:rsid w:val="22D6B348"/>
    <w:rsid w:val="22DFA78B"/>
    <w:rsid w:val="22EF505D"/>
    <w:rsid w:val="230C62A2"/>
    <w:rsid w:val="231F2D20"/>
    <w:rsid w:val="232789BB"/>
    <w:rsid w:val="232885AA"/>
    <w:rsid w:val="233C9E06"/>
    <w:rsid w:val="233E19D2"/>
    <w:rsid w:val="23517AE9"/>
    <w:rsid w:val="23643702"/>
    <w:rsid w:val="238BAB79"/>
    <w:rsid w:val="239BF67B"/>
    <w:rsid w:val="23CF9729"/>
    <w:rsid w:val="23E25890"/>
    <w:rsid w:val="23EC8258"/>
    <w:rsid w:val="241A429E"/>
    <w:rsid w:val="24244921"/>
    <w:rsid w:val="2427CA1E"/>
    <w:rsid w:val="245DD60C"/>
    <w:rsid w:val="2513E71D"/>
    <w:rsid w:val="25535B9E"/>
    <w:rsid w:val="2565C9C1"/>
    <w:rsid w:val="25BD7513"/>
    <w:rsid w:val="25D36B40"/>
    <w:rsid w:val="260519D0"/>
    <w:rsid w:val="26751746"/>
    <w:rsid w:val="26A4BA14"/>
    <w:rsid w:val="26AFB77E"/>
    <w:rsid w:val="26BC323D"/>
    <w:rsid w:val="26FE19E2"/>
    <w:rsid w:val="270F697F"/>
    <w:rsid w:val="275403D7"/>
    <w:rsid w:val="27A6A657"/>
    <w:rsid w:val="27FD81FC"/>
    <w:rsid w:val="2809FFEB"/>
    <w:rsid w:val="2814C55F"/>
    <w:rsid w:val="282AB565"/>
    <w:rsid w:val="28B64698"/>
    <w:rsid w:val="29074F3F"/>
    <w:rsid w:val="293FF349"/>
    <w:rsid w:val="2961B2E9"/>
    <w:rsid w:val="297115DA"/>
    <w:rsid w:val="29BABE6A"/>
    <w:rsid w:val="29C26664"/>
    <w:rsid w:val="29C6AD57"/>
    <w:rsid w:val="29E31324"/>
    <w:rsid w:val="2A393194"/>
    <w:rsid w:val="2A49C528"/>
    <w:rsid w:val="2A75247B"/>
    <w:rsid w:val="2ABE53FD"/>
    <w:rsid w:val="2ABF6DA7"/>
    <w:rsid w:val="2AC81006"/>
    <w:rsid w:val="2ACA0DB8"/>
    <w:rsid w:val="2AF9AA49"/>
    <w:rsid w:val="2B457B21"/>
    <w:rsid w:val="2B4E9D44"/>
    <w:rsid w:val="2B4FFD5F"/>
    <w:rsid w:val="2B60BF84"/>
    <w:rsid w:val="2B74FFD6"/>
    <w:rsid w:val="2B77B45E"/>
    <w:rsid w:val="2B964EC0"/>
    <w:rsid w:val="2B9A0B6A"/>
    <w:rsid w:val="2BDC2B4B"/>
    <w:rsid w:val="2C102C41"/>
    <w:rsid w:val="2C12808D"/>
    <w:rsid w:val="2C294D07"/>
    <w:rsid w:val="2C44161F"/>
    <w:rsid w:val="2C5B809A"/>
    <w:rsid w:val="2C5DC2B7"/>
    <w:rsid w:val="2C666FE1"/>
    <w:rsid w:val="2CCC1A7D"/>
    <w:rsid w:val="2CE534EA"/>
    <w:rsid w:val="2CF6AF71"/>
    <w:rsid w:val="2D0B4865"/>
    <w:rsid w:val="2D11E489"/>
    <w:rsid w:val="2D1833AE"/>
    <w:rsid w:val="2D198AC6"/>
    <w:rsid w:val="2D4ADC5D"/>
    <w:rsid w:val="2D7E54BE"/>
    <w:rsid w:val="2D8F7EAB"/>
    <w:rsid w:val="2DCB3FC5"/>
    <w:rsid w:val="2DF7E4CF"/>
    <w:rsid w:val="2E2B7B46"/>
    <w:rsid w:val="2E37AECF"/>
    <w:rsid w:val="2E52D4FE"/>
    <w:rsid w:val="2E609880"/>
    <w:rsid w:val="2E83B447"/>
    <w:rsid w:val="2E87D929"/>
    <w:rsid w:val="2EA04A65"/>
    <w:rsid w:val="2ED1A600"/>
    <w:rsid w:val="2ED39139"/>
    <w:rsid w:val="2EE5D3F3"/>
    <w:rsid w:val="2F030B6D"/>
    <w:rsid w:val="2F095B57"/>
    <w:rsid w:val="2F0ADC34"/>
    <w:rsid w:val="2F37048F"/>
    <w:rsid w:val="2F9B6A87"/>
    <w:rsid w:val="2FE8199A"/>
    <w:rsid w:val="30339765"/>
    <w:rsid w:val="30407C08"/>
    <w:rsid w:val="3049854B"/>
    <w:rsid w:val="30602141"/>
    <w:rsid w:val="306C6822"/>
    <w:rsid w:val="30739474"/>
    <w:rsid w:val="30C65A23"/>
    <w:rsid w:val="30D2D4F0"/>
    <w:rsid w:val="310F152C"/>
    <w:rsid w:val="312F3006"/>
    <w:rsid w:val="3134C574"/>
    <w:rsid w:val="313A8851"/>
    <w:rsid w:val="3148C16B"/>
    <w:rsid w:val="317BD00E"/>
    <w:rsid w:val="31FA1EA2"/>
    <w:rsid w:val="31FC90CA"/>
    <w:rsid w:val="322A9C4A"/>
    <w:rsid w:val="324D827F"/>
    <w:rsid w:val="324EA2A7"/>
    <w:rsid w:val="3269A1FD"/>
    <w:rsid w:val="32803C52"/>
    <w:rsid w:val="32A2BFD8"/>
    <w:rsid w:val="32B0832D"/>
    <w:rsid w:val="32B433FE"/>
    <w:rsid w:val="32BDE387"/>
    <w:rsid w:val="32BE88FC"/>
    <w:rsid w:val="32CB16DD"/>
    <w:rsid w:val="32D999BE"/>
    <w:rsid w:val="330B4C11"/>
    <w:rsid w:val="33133F5D"/>
    <w:rsid w:val="33142B61"/>
    <w:rsid w:val="3317A06F"/>
    <w:rsid w:val="331E2B1B"/>
    <w:rsid w:val="3358699A"/>
    <w:rsid w:val="335AD48A"/>
    <w:rsid w:val="3365A18D"/>
    <w:rsid w:val="33684D27"/>
    <w:rsid w:val="3399AB73"/>
    <w:rsid w:val="339D54C7"/>
    <w:rsid w:val="339F124B"/>
    <w:rsid w:val="33AAB893"/>
    <w:rsid w:val="33C24D43"/>
    <w:rsid w:val="33E803B4"/>
    <w:rsid w:val="33FA0A4F"/>
    <w:rsid w:val="3402DE64"/>
    <w:rsid w:val="3406F7F9"/>
    <w:rsid w:val="341EEFC7"/>
    <w:rsid w:val="342B9EC5"/>
    <w:rsid w:val="3440D839"/>
    <w:rsid w:val="344B41A4"/>
    <w:rsid w:val="34B55E9C"/>
    <w:rsid w:val="34B8D999"/>
    <w:rsid w:val="34C738FF"/>
    <w:rsid w:val="34D180ED"/>
    <w:rsid w:val="34D4B78E"/>
    <w:rsid w:val="34DDF250"/>
    <w:rsid w:val="34F5C0D2"/>
    <w:rsid w:val="351B3D33"/>
    <w:rsid w:val="3521BA4F"/>
    <w:rsid w:val="3522179E"/>
    <w:rsid w:val="35458EFB"/>
    <w:rsid w:val="357CD9D1"/>
    <w:rsid w:val="35A64613"/>
    <w:rsid w:val="35B52EE3"/>
    <w:rsid w:val="35D995BF"/>
    <w:rsid w:val="35E156E4"/>
    <w:rsid w:val="35EF9A94"/>
    <w:rsid w:val="362281CB"/>
    <w:rsid w:val="364AE01F"/>
    <w:rsid w:val="36642400"/>
    <w:rsid w:val="3675C3F3"/>
    <w:rsid w:val="367B364E"/>
    <w:rsid w:val="368CE212"/>
    <w:rsid w:val="368F42CC"/>
    <w:rsid w:val="369DBEE4"/>
    <w:rsid w:val="36D25607"/>
    <w:rsid w:val="36FD9EE6"/>
    <w:rsid w:val="371C2A1F"/>
    <w:rsid w:val="3744BE7F"/>
    <w:rsid w:val="376567C4"/>
    <w:rsid w:val="37E0B2B5"/>
    <w:rsid w:val="380D008C"/>
    <w:rsid w:val="381DCC24"/>
    <w:rsid w:val="386E4D20"/>
    <w:rsid w:val="388FCB5C"/>
    <w:rsid w:val="38C54660"/>
    <w:rsid w:val="38CB9DFA"/>
    <w:rsid w:val="390CCD20"/>
    <w:rsid w:val="3941FD3C"/>
    <w:rsid w:val="39513FD5"/>
    <w:rsid w:val="39923D10"/>
    <w:rsid w:val="39B92633"/>
    <w:rsid w:val="39DC9BAE"/>
    <w:rsid w:val="39E05175"/>
    <w:rsid w:val="39E15B4A"/>
    <w:rsid w:val="39E83E50"/>
    <w:rsid w:val="39F29F14"/>
    <w:rsid w:val="3A000B6E"/>
    <w:rsid w:val="3A150D2F"/>
    <w:rsid w:val="3A2B9793"/>
    <w:rsid w:val="3A3A8B88"/>
    <w:rsid w:val="3A3D29D4"/>
    <w:rsid w:val="3A4A8291"/>
    <w:rsid w:val="3A4C341C"/>
    <w:rsid w:val="3A589FC6"/>
    <w:rsid w:val="3A792CE9"/>
    <w:rsid w:val="3A837FD1"/>
    <w:rsid w:val="3A8A586C"/>
    <w:rsid w:val="3AAAD582"/>
    <w:rsid w:val="3AD48724"/>
    <w:rsid w:val="3AE3C9CA"/>
    <w:rsid w:val="3B23D4C2"/>
    <w:rsid w:val="3B2508A2"/>
    <w:rsid w:val="3B419810"/>
    <w:rsid w:val="3B490EF2"/>
    <w:rsid w:val="3B5F3E13"/>
    <w:rsid w:val="3B74CD13"/>
    <w:rsid w:val="3B88AD2C"/>
    <w:rsid w:val="3B892D6A"/>
    <w:rsid w:val="3B89E954"/>
    <w:rsid w:val="3BA8C81C"/>
    <w:rsid w:val="3BC25FD6"/>
    <w:rsid w:val="3BC7A28F"/>
    <w:rsid w:val="3BD2AD48"/>
    <w:rsid w:val="3BDBD465"/>
    <w:rsid w:val="3C16DE24"/>
    <w:rsid w:val="3C277299"/>
    <w:rsid w:val="3C5FC5A2"/>
    <w:rsid w:val="3CE8A7ED"/>
    <w:rsid w:val="3CE8D3DB"/>
    <w:rsid w:val="3CEA22AC"/>
    <w:rsid w:val="3D26EC96"/>
    <w:rsid w:val="3D42C7FF"/>
    <w:rsid w:val="3D46699B"/>
    <w:rsid w:val="3D79FC2C"/>
    <w:rsid w:val="3DB9457E"/>
    <w:rsid w:val="3DD56C41"/>
    <w:rsid w:val="3DF53DEF"/>
    <w:rsid w:val="3E089667"/>
    <w:rsid w:val="3E35B676"/>
    <w:rsid w:val="3E4C7C68"/>
    <w:rsid w:val="3E4C85D6"/>
    <w:rsid w:val="3E567ABA"/>
    <w:rsid w:val="3E699A31"/>
    <w:rsid w:val="3E6B1EAF"/>
    <w:rsid w:val="3ECCCE80"/>
    <w:rsid w:val="3EE7137A"/>
    <w:rsid w:val="3F20A5FF"/>
    <w:rsid w:val="3F3AA0B1"/>
    <w:rsid w:val="3F43935E"/>
    <w:rsid w:val="3F5515DF"/>
    <w:rsid w:val="3F57680F"/>
    <w:rsid w:val="3F58C164"/>
    <w:rsid w:val="3F62DD54"/>
    <w:rsid w:val="3F6E56B3"/>
    <w:rsid w:val="3F8DBDEB"/>
    <w:rsid w:val="3F9C668F"/>
    <w:rsid w:val="3FEF5B98"/>
    <w:rsid w:val="3FF1C265"/>
    <w:rsid w:val="4000B6AC"/>
    <w:rsid w:val="406036A8"/>
    <w:rsid w:val="4065ED8C"/>
    <w:rsid w:val="40C4E4DD"/>
    <w:rsid w:val="40EE3CC0"/>
    <w:rsid w:val="41076CE4"/>
    <w:rsid w:val="4120ABCA"/>
    <w:rsid w:val="412D0C80"/>
    <w:rsid w:val="417485BB"/>
    <w:rsid w:val="41B9C472"/>
    <w:rsid w:val="41BE6C1A"/>
    <w:rsid w:val="41C08C37"/>
    <w:rsid w:val="41C5272D"/>
    <w:rsid w:val="41F64B24"/>
    <w:rsid w:val="41FD5228"/>
    <w:rsid w:val="42AC0B4B"/>
    <w:rsid w:val="42BE6553"/>
    <w:rsid w:val="42CD92E5"/>
    <w:rsid w:val="431BFC98"/>
    <w:rsid w:val="431FF6F9"/>
    <w:rsid w:val="4330B745"/>
    <w:rsid w:val="4331C91B"/>
    <w:rsid w:val="43C74AEA"/>
    <w:rsid w:val="43E03362"/>
    <w:rsid w:val="43EC7C86"/>
    <w:rsid w:val="43F013D5"/>
    <w:rsid w:val="4408B680"/>
    <w:rsid w:val="441139BA"/>
    <w:rsid w:val="4485B77C"/>
    <w:rsid w:val="448A0EE4"/>
    <w:rsid w:val="448BE8E4"/>
    <w:rsid w:val="44AD3D19"/>
    <w:rsid w:val="44E7285B"/>
    <w:rsid w:val="44ED1535"/>
    <w:rsid w:val="44EF7E8F"/>
    <w:rsid w:val="4518B9F1"/>
    <w:rsid w:val="451CA5AD"/>
    <w:rsid w:val="453477C0"/>
    <w:rsid w:val="4538E243"/>
    <w:rsid w:val="45397C96"/>
    <w:rsid w:val="4575AAD2"/>
    <w:rsid w:val="4592E666"/>
    <w:rsid w:val="459B9899"/>
    <w:rsid w:val="45E50CBA"/>
    <w:rsid w:val="45ED4E2B"/>
    <w:rsid w:val="45EDF300"/>
    <w:rsid w:val="45FB3634"/>
    <w:rsid w:val="46082623"/>
    <w:rsid w:val="46762328"/>
    <w:rsid w:val="46E687E5"/>
    <w:rsid w:val="4755A5CC"/>
    <w:rsid w:val="475DA4DA"/>
    <w:rsid w:val="476027C4"/>
    <w:rsid w:val="4774DBDF"/>
    <w:rsid w:val="47855F5D"/>
    <w:rsid w:val="478B7E53"/>
    <w:rsid w:val="47CC6806"/>
    <w:rsid w:val="47ED6B31"/>
    <w:rsid w:val="4811B6F1"/>
    <w:rsid w:val="4828E71C"/>
    <w:rsid w:val="4833A462"/>
    <w:rsid w:val="483A6FAB"/>
    <w:rsid w:val="485BCC66"/>
    <w:rsid w:val="488EAF0F"/>
    <w:rsid w:val="4899E4C5"/>
    <w:rsid w:val="48D0F2CB"/>
    <w:rsid w:val="48F9BF87"/>
    <w:rsid w:val="49A43E40"/>
    <w:rsid w:val="49B1D7FC"/>
    <w:rsid w:val="49B6FF1D"/>
    <w:rsid w:val="49C7F23F"/>
    <w:rsid w:val="49EB7CAC"/>
    <w:rsid w:val="49FC94EB"/>
    <w:rsid w:val="49FCD1B8"/>
    <w:rsid w:val="4A038D2F"/>
    <w:rsid w:val="4A126A40"/>
    <w:rsid w:val="4A1C2E62"/>
    <w:rsid w:val="4A21A7D9"/>
    <w:rsid w:val="4A349106"/>
    <w:rsid w:val="4A3E2880"/>
    <w:rsid w:val="4A6F04D4"/>
    <w:rsid w:val="4A73C4AC"/>
    <w:rsid w:val="4A90A08B"/>
    <w:rsid w:val="4AA5E1F4"/>
    <w:rsid w:val="4AEAC5CE"/>
    <w:rsid w:val="4AEF59AC"/>
    <w:rsid w:val="4AF425ED"/>
    <w:rsid w:val="4B23D1AD"/>
    <w:rsid w:val="4B3410EB"/>
    <w:rsid w:val="4B374ECD"/>
    <w:rsid w:val="4B620A62"/>
    <w:rsid w:val="4B653C28"/>
    <w:rsid w:val="4BAD5FD9"/>
    <w:rsid w:val="4BDB3809"/>
    <w:rsid w:val="4BEF0B56"/>
    <w:rsid w:val="4BF5852C"/>
    <w:rsid w:val="4C0B4592"/>
    <w:rsid w:val="4C18A98C"/>
    <w:rsid w:val="4C18CFD8"/>
    <w:rsid w:val="4C3398E7"/>
    <w:rsid w:val="4C57AEB4"/>
    <w:rsid w:val="4C5E331A"/>
    <w:rsid w:val="4C706EE9"/>
    <w:rsid w:val="4C73A28C"/>
    <w:rsid w:val="4CD22177"/>
    <w:rsid w:val="4CD4E3B0"/>
    <w:rsid w:val="4D0B7BD4"/>
    <w:rsid w:val="4D17DCF8"/>
    <w:rsid w:val="4D227F91"/>
    <w:rsid w:val="4D366E70"/>
    <w:rsid w:val="4D48F7D5"/>
    <w:rsid w:val="4D4C357A"/>
    <w:rsid w:val="4D50B7B3"/>
    <w:rsid w:val="4D6E93EC"/>
    <w:rsid w:val="4DF5C9F3"/>
    <w:rsid w:val="4E17AAF6"/>
    <w:rsid w:val="4E9B8177"/>
    <w:rsid w:val="4E9CDCEA"/>
    <w:rsid w:val="4EC2EA00"/>
    <w:rsid w:val="4ED58183"/>
    <w:rsid w:val="4EE07409"/>
    <w:rsid w:val="4F0EC154"/>
    <w:rsid w:val="4F191CB6"/>
    <w:rsid w:val="4F22B16B"/>
    <w:rsid w:val="4F374E43"/>
    <w:rsid w:val="4F6EF7B6"/>
    <w:rsid w:val="4FA50729"/>
    <w:rsid w:val="5001CE3B"/>
    <w:rsid w:val="500A0B08"/>
    <w:rsid w:val="5067141C"/>
    <w:rsid w:val="506D9FA1"/>
    <w:rsid w:val="50C69945"/>
    <w:rsid w:val="50D35AF4"/>
    <w:rsid w:val="50FF78AE"/>
    <w:rsid w:val="511A904A"/>
    <w:rsid w:val="51258561"/>
    <w:rsid w:val="5132D198"/>
    <w:rsid w:val="5134CE26"/>
    <w:rsid w:val="5139D647"/>
    <w:rsid w:val="51643B04"/>
    <w:rsid w:val="5167812D"/>
    <w:rsid w:val="516FFA57"/>
    <w:rsid w:val="51717D58"/>
    <w:rsid w:val="518C4A3D"/>
    <w:rsid w:val="52377905"/>
    <w:rsid w:val="5272FDB5"/>
    <w:rsid w:val="52827271"/>
    <w:rsid w:val="52AC2768"/>
    <w:rsid w:val="52C876C2"/>
    <w:rsid w:val="52EE089A"/>
    <w:rsid w:val="530A04D8"/>
    <w:rsid w:val="5313459F"/>
    <w:rsid w:val="531BEF8C"/>
    <w:rsid w:val="534D48B6"/>
    <w:rsid w:val="5394DBAC"/>
    <w:rsid w:val="539D71A4"/>
    <w:rsid w:val="53AD02F2"/>
    <w:rsid w:val="53D6F2B0"/>
    <w:rsid w:val="5409C8B9"/>
    <w:rsid w:val="543B6D96"/>
    <w:rsid w:val="54628D4D"/>
    <w:rsid w:val="5483DA52"/>
    <w:rsid w:val="549FB9EF"/>
    <w:rsid w:val="54AC4296"/>
    <w:rsid w:val="54AFF3D4"/>
    <w:rsid w:val="54B04EF1"/>
    <w:rsid w:val="54B729D0"/>
    <w:rsid w:val="54C5509C"/>
    <w:rsid w:val="54F117C1"/>
    <w:rsid w:val="551F41A9"/>
    <w:rsid w:val="5520FB5B"/>
    <w:rsid w:val="5543513C"/>
    <w:rsid w:val="55692375"/>
    <w:rsid w:val="556AB9AD"/>
    <w:rsid w:val="559C74F0"/>
    <w:rsid w:val="55A88265"/>
    <w:rsid w:val="55D000BF"/>
    <w:rsid w:val="55F2A9D2"/>
    <w:rsid w:val="5666BE39"/>
    <w:rsid w:val="5675A90B"/>
    <w:rsid w:val="569918E8"/>
    <w:rsid w:val="5699BA36"/>
    <w:rsid w:val="570290A0"/>
    <w:rsid w:val="575D63B9"/>
    <w:rsid w:val="575FF400"/>
    <w:rsid w:val="57C34D06"/>
    <w:rsid w:val="580A6838"/>
    <w:rsid w:val="5871067D"/>
    <w:rsid w:val="58836CA2"/>
    <w:rsid w:val="588E8BAA"/>
    <w:rsid w:val="58C33FDE"/>
    <w:rsid w:val="58E09CD5"/>
    <w:rsid w:val="58EEA1A5"/>
    <w:rsid w:val="58FDCAD3"/>
    <w:rsid w:val="59127D96"/>
    <w:rsid w:val="5915E9CE"/>
    <w:rsid w:val="591B7017"/>
    <w:rsid w:val="5934CC7E"/>
    <w:rsid w:val="598B5E5E"/>
    <w:rsid w:val="59918F5F"/>
    <w:rsid w:val="599297BC"/>
    <w:rsid w:val="59956530"/>
    <w:rsid w:val="59C55E87"/>
    <w:rsid w:val="59DA10A7"/>
    <w:rsid w:val="5A0BDB29"/>
    <w:rsid w:val="5A0CB685"/>
    <w:rsid w:val="5A2B3346"/>
    <w:rsid w:val="5A340735"/>
    <w:rsid w:val="5A5FEF19"/>
    <w:rsid w:val="5A702010"/>
    <w:rsid w:val="5A89FBF8"/>
    <w:rsid w:val="5A959E8C"/>
    <w:rsid w:val="5ABA5E38"/>
    <w:rsid w:val="5AD358DB"/>
    <w:rsid w:val="5ADBBD0F"/>
    <w:rsid w:val="5B0021F0"/>
    <w:rsid w:val="5B01D6A7"/>
    <w:rsid w:val="5B281890"/>
    <w:rsid w:val="5B376A37"/>
    <w:rsid w:val="5B37F68E"/>
    <w:rsid w:val="5B3AFAB2"/>
    <w:rsid w:val="5B3B4EF1"/>
    <w:rsid w:val="5B51A07C"/>
    <w:rsid w:val="5B702605"/>
    <w:rsid w:val="5B7533D5"/>
    <w:rsid w:val="5B82FADE"/>
    <w:rsid w:val="5BEC85A4"/>
    <w:rsid w:val="5BF0D3C9"/>
    <w:rsid w:val="5BF7823E"/>
    <w:rsid w:val="5C24CF4B"/>
    <w:rsid w:val="5C270567"/>
    <w:rsid w:val="5C9F026C"/>
    <w:rsid w:val="5CA1FEA2"/>
    <w:rsid w:val="5CCF1D7F"/>
    <w:rsid w:val="5CFD4B04"/>
    <w:rsid w:val="5D07EB9C"/>
    <w:rsid w:val="5D0FEBBC"/>
    <w:rsid w:val="5D2316B1"/>
    <w:rsid w:val="5D3BBC0A"/>
    <w:rsid w:val="5D66DB7D"/>
    <w:rsid w:val="5DA649E3"/>
    <w:rsid w:val="5E1BA2EB"/>
    <w:rsid w:val="5E33FC81"/>
    <w:rsid w:val="5E6C6627"/>
    <w:rsid w:val="5EA6B094"/>
    <w:rsid w:val="5EC51B6A"/>
    <w:rsid w:val="5F371513"/>
    <w:rsid w:val="5F37AF6F"/>
    <w:rsid w:val="5F506EC0"/>
    <w:rsid w:val="5F88A31C"/>
    <w:rsid w:val="5FA6C3A7"/>
    <w:rsid w:val="5FB92455"/>
    <w:rsid w:val="60263A09"/>
    <w:rsid w:val="6069B1D8"/>
    <w:rsid w:val="6076AB5C"/>
    <w:rsid w:val="60B2C93C"/>
    <w:rsid w:val="60CF28AC"/>
    <w:rsid w:val="60D50C93"/>
    <w:rsid w:val="6114A978"/>
    <w:rsid w:val="61282063"/>
    <w:rsid w:val="6157EFCE"/>
    <w:rsid w:val="61609642"/>
    <w:rsid w:val="6177315D"/>
    <w:rsid w:val="61932396"/>
    <w:rsid w:val="619A7202"/>
    <w:rsid w:val="61A16829"/>
    <w:rsid w:val="61ACEFC8"/>
    <w:rsid w:val="61AD8DAC"/>
    <w:rsid w:val="61EF2FBC"/>
    <w:rsid w:val="61F28EFC"/>
    <w:rsid w:val="6206B13A"/>
    <w:rsid w:val="624B3AB6"/>
    <w:rsid w:val="627999BA"/>
    <w:rsid w:val="62A81981"/>
    <w:rsid w:val="62C6F11A"/>
    <w:rsid w:val="62D482DB"/>
    <w:rsid w:val="630A04F7"/>
    <w:rsid w:val="633601A3"/>
    <w:rsid w:val="63464BEE"/>
    <w:rsid w:val="63872D18"/>
    <w:rsid w:val="6392EF8E"/>
    <w:rsid w:val="641D9BBB"/>
    <w:rsid w:val="64239412"/>
    <w:rsid w:val="642CCC10"/>
    <w:rsid w:val="644C4A3A"/>
    <w:rsid w:val="646E4376"/>
    <w:rsid w:val="64880FA4"/>
    <w:rsid w:val="648BE21A"/>
    <w:rsid w:val="648F9090"/>
    <w:rsid w:val="64FA8719"/>
    <w:rsid w:val="6505ADAF"/>
    <w:rsid w:val="65085CE9"/>
    <w:rsid w:val="6516D721"/>
    <w:rsid w:val="6525D431"/>
    <w:rsid w:val="653AF83F"/>
    <w:rsid w:val="653E51FC"/>
    <w:rsid w:val="655CC029"/>
    <w:rsid w:val="6568B672"/>
    <w:rsid w:val="65716D35"/>
    <w:rsid w:val="657EA762"/>
    <w:rsid w:val="65CC8409"/>
    <w:rsid w:val="65DF777A"/>
    <w:rsid w:val="65E1631F"/>
    <w:rsid w:val="6628D399"/>
    <w:rsid w:val="66418843"/>
    <w:rsid w:val="66508C88"/>
    <w:rsid w:val="665DF8BC"/>
    <w:rsid w:val="665F9275"/>
    <w:rsid w:val="666160DE"/>
    <w:rsid w:val="669875BB"/>
    <w:rsid w:val="66C4B569"/>
    <w:rsid w:val="66D3C8AC"/>
    <w:rsid w:val="66EE8ADD"/>
    <w:rsid w:val="66FACFBA"/>
    <w:rsid w:val="6715DB8C"/>
    <w:rsid w:val="676BE6B4"/>
    <w:rsid w:val="678FC57B"/>
    <w:rsid w:val="679592E3"/>
    <w:rsid w:val="67BEFC80"/>
    <w:rsid w:val="67CC9C9E"/>
    <w:rsid w:val="67D1AD78"/>
    <w:rsid w:val="6820AF15"/>
    <w:rsid w:val="68364B3E"/>
    <w:rsid w:val="68B2820E"/>
    <w:rsid w:val="68C8B295"/>
    <w:rsid w:val="68EAD04E"/>
    <w:rsid w:val="68F18E8F"/>
    <w:rsid w:val="68FDE346"/>
    <w:rsid w:val="690F453B"/>
    <w:rsid w:val="691765C6"/>
    <w:rsid w:val="691B6029"/>
    <w:rsid w:val="69233CEF"/>
    <w:rsid w:val="692C8694"/>
    <w:rsid w:val="69347D90"/>
    <w:rsid w:val="6941CD14"/>
    <w:rsid w:val="694B72EA"/>
    <w:rsid w:val="695ACCE1"/>
    <w:rsid w:val="6961225C"/>
    <w:rsid w:val="6974AC16"/>
    <w:rsid w:val="6981223E"/>
    <w:rsid w:val="6997EBF2"/>
    <w:rsid w:val="699A9997"/>
    <w:rsid w:val="69A5F399"/>
    <w:rsid w:val="69B58D72"/>
    <w:rsid w:val="69DDFC6F"/>
    <w:rsid w:val="6A093A26"/>
    <w:rsid w:val="6A28AF3E"/>
    <w:rsid w:val="6A39B41A"/>
    <w:rsid w:val="6A4D4C0B"/>
    <w:rsid w:val="6AB91473"/>
    <w:rsid w:val="6AC8D887"/>
    <w:rsid w:val="6AD656ED"/>
    <w:rsid w:val="6ADDF20D"/>
    <w:rsid w:val="6ADE26AE"/>
    <w:rsid w:val="6AE0D1F6"/>
    <w:rsid w:val="6AE669FE"/>
    <w:rsid w:val="6B60767F"/>
    <w:rsid w:val="6B942821"/>
    <w:rsid w:val="6BA74D1D"/>
    <w:rsid w:val="6BDC1A01"/>
    <w:rsid w:val="6C01BE0B"/>
    <w:rsid w:val="6C4344BC"/>
    <w:rsid w:val="6C7928FE"/>
    <w:rsid w:val="6C89E289"/>
    <w:rsid w:val="6CB76FE3"/>
    <w:rsid w:val="6CD03F28"/>
    <w:rsid w:val="6CE83A23"/>
    <w:rsid w:val="6CEDB8A6"/>
    <w:rsid w:val="6CF9EBE4"/>
    <w:rsid w:val="6D18643F"/>
    <w:rsid w:val="6D2152B4"/>
    <w:rsid w:val="6D452F96"/>
    <w:rsid w:val="6D484D7A"/>
    <w:rsid w:val="6D50F1FB"/>
    <w:rsid w:val="6D691B19"/>
    <w:rsid w:val="6D7FBB9E"/>
    <w:rsid w:val="6D812150"/>
    <w:rsid w:val="6DA1EB84"/>
    <w:rsid w:val="6DDB6B4A"/>
    <w:rsid w:val="6E07EEB3"/>
    <w:rsid w:val="6E642E0C"/>
    <w:rsid w:val="6E74FAA6"/>
    <w:rsid w:val="6E967AB0"/>
    <w:rsid w:val="6E9AD1DD"/>
    <w:rsid w:val="6EA56F05"/>
    <w:rsid w:val="6F007719"/>
    <w:rsid w:val="6F19D0DB"/>
    <w:rsid w:val="6F596BBA"/>
    <w:rsid w:val="6F6DBA97"/>
    <w:rsid w:val="6F6F3A5F"/>
    <w:rsid w:val="6F6FE66C"/>
    <w:rsid w:val="6F81BBCE"/>
    <w:rsid w:val="6FC8258B"/>
    <w:rsid w:val="6FCC8EB8"/>
    <w:rsid w:val="6FDC4213"/>
    <w:rsid w:val="6FE078D9"/>
    <w:rsid w:val="7012D68C"/>
    <w:rsid w:val="70161927"/>
    <w:rsid w:val="701A7659"/>
    <w:rsid w:val="70248481"/>
    <w:rsid w:val="703874B8"/>
    <w:rsid w:val="7061D1E7"/>
    <w:rsid w:val="709BA554"/>
    <w:rsid w:val="70EB395D"/>
    <w:rsid w:val="7101EE94"/>
    <w:rsid w:val="710CFE4D"/>
    <w:rsid w:val="7123641B"/>
    <w:rsid w:val="713F8F75"/>
    <w:rsid w:val="714E3577"/>
    <w:rsid w:val="71519B96"/>
    <w:rsid w:val="71626AEF"/>
    <w:rsid w:val="716E2804"/>
    <w:rsid w:val="718111C9"/>
    <w:rsid w:val="71903EAD"/>
    <w:rsid w:val="719C7FD1"/>
    <w:rsid w:val="71AD50BF"/>
    <w:rsid w:val="71D2AC6E"/>
    <w:rsid w:val="71E66DB9"/>
    <w:rsid w:val="721746B0"/>
    <w:rsid w:val="72327DA4"/>
    <w:rsid w:val="7261D01B"/>
    <w:rsid w:val="728168E6"/>
    <w:rsid w:val="72ADF001"/>
    <w:rsid w:val="72D34B1F"/>
    <w:rsid w:val="72DBCEA5"/>
    <w:rsid w:val="73134628"/>
    <w:rsid w:val="7313E2F9"/>
    <w:rsid w:val="731B1D23"/>
    <w:rsid w:val="73C4EF98"/>
    <w:rsid w:val="73D18FBA"/>
    <w:rsid w:val="73DE8376"/>
    <w:rsid w:val="743DFCEC"/>
    <w:rsid w:val="744604FA"/>
    <w:rsid w:val="74C171FF"/>
    <w:rsid w:val="74CE04A5"/>
    <w:rsid w:val="74E895A5"/>
    <w:rsid w:val="74FF700C"/>
    <w:rsid w:val="750F68A9"/>
    <w:rsid w:val="750F9760"/>
    <w:rsid w:val="75187F7E"/>
    <w:rsid w:val="7537B612"/>
    <w:rsid w:val="75405388"/>
    <w:rsid w:val="757BA2CF"/>
    <w:rsid w:val="75998713"/>
    <w:rsid w:val="75BB0A26"/>
    <w:rsid w:val="75F7ABC3"/>
    <w:rsid w:val="762B04B4"/>
    <w:rsid w:val="7653AE4B"/>
    <w:rsid w:val="7653C27D"/>
    <w:rsid w:val="76901D8E"/>
    <w:rsid w:val="76B06EA4"/>
    <w:rsid w:val="76DDE9F5"/>
    <w:rsid w:val="76F78A26"/>
    <w:rsid w:val="77195667"/>
    <w:rsid w:val="772CD0A1"/>
    <w:rsid w:val="774989FC"/>
    <w:rsid w:val="774EDD45"/>
    <w:rsid w:val="777E14D1"/>
    <w:rsid w:val="77A39F1E"/>
    <w:rsid w:val="77B20A35"/>
    <w:rsid w:val="77B5B9AF"/>
    <w:rsid w:val="77E598E8"/>
    <w:rsid w:val="77F5CE86"/>
    <w:rsid w:val="78467C2E"/>
    <w:rsid w:val="7846E055"/>
    <w:rsid w:val="7860FDC4"/>
    <w:rsid w:val="788153C2"/>
    <w:rsid w:val="788B04DB"/>
    <w:rsid w:val="789720B5"/>
    <w:rsid w:val="78A0211F"/>
    <w:rsid w:val="78A8320E"/>
    <w:rsid w:val="78C7D6EF"/>
    <w:rsid w:val="78E5125F"/>
    <w:rsid w:val="78EB057B"/>
    <w:rsid w:val="78F8CF19"/>
    <w:rsid w:val="78FC39F9"/>
    <w:rsid w:val="790F97B3"/>
    <w:rsid w:val="793F6F7F"/>
    <w:rsid w:val="79558121"/>
    <w:rsid w:val="79676BCD"/>
    <w:rsid w:val="797BC272"/>
    <w:rsid w:val="797E8F38"/>
    <w:rsid w:val="79A6EA19"/>
    <w:rsid w:val="79B8DB4D"/>
    <w:rsid w:val="79ED248C"/>
    <w:rsid w:val="79FE658C"/>
    <w:rsid w:val="7A0E0D99"/>
    <w:rsid w:val="7A3E644D"/>
    <w:rsid w:val="7A45D554"/>
    <w:rsid w:val="7A578CAA"/>
    <w:rsid w:val="7A779E67"/>
    <w:rsid w:val="7A9A4CF3"/>
    <w:rsid w:val="7AC931BA"/>
    <w:rsid w:val="7ACF5DF7"/>
    <w:rsid w:val="7AD50D8E"/>
    <w:rsid w:val="7ADCDC6C"/>
    <w:rsid w:val="7AE671BB"/>
    <w:rsid w:val="7AE9AAF7"/>
    <w:rsid w:val="7AEBBF0F"/>
    <w:rsid w:val="7B33A9C1"/>
    <w:rsid w:val="7B37895F"/>
    <w:rsid w:val="7B429203"/>
    <w:rsid w:val="7B48BB4A"/>
    <w:rsid w:val="7B77345A"/>
    <w:rsid w:val="7B7ABAC0"/>
    <w:rsid w:val="7BBE88E1"/>
    <w:rsid w:val="7BEDE8C5"/>
    <w:rsid w:val="7C1EE15D"/>
    <w:rsid w:val="7C3821F6"/>
    <w:rsid w:val="7C3B3A59"/>
    <w:rsid w:val="7C41DCDC"/>
    <w:rsid w:val="7C430E60"/>
    <w:rsid w:val="7C60A218"/>
    <w:rsid w:val="7C630C6E"/>
    <w:rsid w:val="7C8238A6"/>
    <w:rsid w:val="7C98E34A"/>
    <w:rsid w:val="7CE27EDD"/>
    <w:rsid w:val="7CE6E197"/>
    <w:rsid w:val="7CF9835B"/>
    <w:rsid w:val="7CFA3215"/>
    <w:rsid w:val="7D1B5196"/>
    <w:rsid w:val="7D29D462"/>
    <w:rsid w:val="7D432F95"/>
    <w:rsid w:val="7D50FBFA"/>
    <w:rsid w:val="7D5485EA"/>
    <w:rsid w:val="7D55F88C"/>
    <w:rsid w:val="7D659376"/>
    <w:rsid w:val="7DB6B2C2"/>
    <w:rsid w:val="7DD45C20"/>
    <w:rsid w:val="7E33FD1F"/>
    <w:rsid w:val="7E464971"/>
    <w:rsid w:val="7E6385E6"/>
    <w:rsid w:val="7E6AC053"/>
    <w:rsid w:val="7E79F29E"/>
    <w:rsid w:val="7EEA1D35"/>
    <w:rsid w:val="7F00B4E1"/>
    <w:rsid w:val="7F3E83AC"/>
    <w:rsid w:val="7F651907"/>
    <w:rsid w:val="7F967B0F"/>
    <w:rsid w:val="7FABA8AA"/>
    <w:rsid w:val="7FC9DAA1"/>
    <w:rsid w:val="7FE9CF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0CEB99"/>
  <w15:docId w15:val="{B3BA0734-0CF5-4E9C-AFF2-C8ADB4FF5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iPriority="35"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23F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6256F"/>
    <w:rPr>
      <w:color w:val="0000FF"/>
      <w:u w:val="single"/>
    </w:rPr>
  </w:style>
  <w:style w:type="character" w:styleId="FollowedHyperlink">
    <w:name w:val="FollowedHyperlink"/>
    <w:rsid w:val="00152300"/>
    <w:rPr>
      <w:color w:val="800080"/>
      <w:u w:val="single"/>
    </w:rPr>
  </w:style>
  <w:style w:type="paragraph" w:styleId="PlainText">
    <w:name w:val="Plain Text"/>
    <w:basedOn w:val="Normal"/>
    <w:link w:val="PlainTextChar"/>
    <w:uiPriority w:val="99"/>
    <w:rsid w:val="0037239B"/>
    <w:rPr>
      <w:rFonts w:ascii="Courier New" w:hAnsi="Courier New" w:cs="Courier New"/>
      <w:sz w:val="20"/>
      <w:szCs w:val="20"/>
    </w:rPr>
  </w:style>
  <w:style w:type="character" w:customStyle="1" w:styleId="PlainTextChar">
    <w:name w:val="Plain Text Char"/>
    <w:link w:val="PlainText"/>
    <w:uiPriority w:val="99"/>
    <w:rsid w:val="0037239B"/>
    <w:rPr>
      <w:rFonts w:ascii="Courier New" w:hAnsi="Courier New" w:cs="Courier New"/>
    </w:rPr>
  </w:style>
  <w:style w:type="character" w:styleId="CommentReference">
    <w:name w:val="annotation reference"/>
    <w:uiPriority w:val="99"/>
    <w:rsid w:val="002634D6"/>
    <w:rPr>
      <w:sz w:val="16"/>
      <w:szCs w:val="16"/>
    </w:rPr>
  </w:style>
  <w:style w:type="paragraph" w:styleId="CommentText">
    <w:name w:val="annotation text"/>
    <w:basedOn w:val="Normal"/>
    <w:link w:val="CommentTextChar"/>
    <w:uiPriority w:val="99"/>
    <w:rsid w:val="002634D6"/>
    <w:rPr>
      <w:sz w:val="20"/>
      <w:szCs w:val="20"/>
    </w:rPr>
  </w:style>
  <w:style w:type="character" w:customStyle="1" w:styleId="CommentTextChar">
    <w:name w:val="Comment Text Char"/>
    <w:basedOn w:val="DefaultParagraphFont"/>
    <w:link w:val="CommentText"/>
    <w:uiPriority w:val="99"/>
    <w:rsid w:val="002634D6"/>
  </w:style>
  <w:style w:type="paragraph" w:styleId="CommentSubject">
    <w:name w:val="annotation subject"/>
    <w:basedOn w:val="CommentText"/>
    <w:next w:val="CommentText"/>
    <w:link w:val="CommentSubjectChar"/>
    <w:uiPriority w:val="99"/>
    <w:rsid w:val="002634D6"/>
    <w:rPr>
      <w:b/>
      <w:bCs/>
    </w:rPr>
  </w:style>
  <w:style w:type="character" w:customStyle="1" w:styleId="CommentSubjectChar">
    <w:name w:val="Comment Subject Char"/>
    <w:link w:val="CommentSubject"/>
    <w:uiPriority w:val="99"/>
    <w:rsid w:val="002634D6"/>
    <w:rPr>
      <w:b/>
      <w:bCs/>
    </w:rPr>
  </w:style>
  <w:style w:type="paragraph" w:styleId="BalloonText">
    <w:name w:val="Balloon Text"/>
    <w:basedOn w:val="Normal"/>
    <w:link w:val="BalloonTextChar"/>
    <w:rsid w:val="002634D6"/>
    <w:rPr>
      <w:rFonts w:ascii="Tahoma" w:hAnsi="Tahoma" w:cs="Tahoma"/>
      <w:sz w:val="16"/>
      <w:szCs w:val="16"/>
    </w:rPr>
  </w:style>
  <w:style w:type="character" w:customStyle="1" w:styleId="BalloonTextChar">
    <w:name w:val="Balloon Text Char"/>
    <w:link w:val="BalloonText"/>
    <w:rsid w:val="002634D6"/>
    <w:rPr>
      <w:rFonts w:ascii="Tahoma" w:hAnsi="Tahoma" w:cs="Tahoma"/>
      <w:sz w:val="16"/>
      <w:szCs w:val="16"/>
    </w:rPr>
  </w:style>
  <w:style w:type="paragraph" w:styleId="ListParagraph">
    <w:name w:val="List Paragraph"/>
    <w:basedOn w:val="Normal"/>
    <w:uiPriority w:val="34"/>
    <w:qFormat/>
    <w:rsid w:val="004C3817"/>
    <w:pPr>
      <w:ind w:left="720"/>
      <w:contextualSpacing/>
    </w:pPr>
  </w:style>
  <w:style w:type="paragraph" w:styleId="Header">
    <w:name w:val="header"/>
    <w:basedOn w:val="Normal"/>
    <w:link w:val="HeaderChar"/>
    <w:rsid w:val="006F7349"/>
    <w:pPr>
      <w:tabs>
        <w:tab w:val="center" w:pos="4680"/>
        <w:tab w:val="right" w:pos="9360"/>
      </w:tabs>
    </w:pPr>
  </w:style>
  <w:style w:type="character" w:customStyle="1" w:styleId="HeaderChar">
    <w:name w:val="Header Char"/>
    <w:link w:val="Header"/>
    <w:rsid w:val="006F7349"/>
    <w:rPr>
      <w:sz w:val="24"/>
      <w:szCs w:val="24"/>
    </w:rPr>
  </w:style>
  <w:style w:type="paragraph" w:styleId="Footer">
    <w:name w:val="footer"/>
    <w:basedOn w:val="Normal"/>
    <w:link w:val="FooterChar"/>
    <w:uiPriority w:val="99"/>
    <w:rsid w:val="006F7349"/>
    <w:pPr>
      <w:tabs>
        <w:tab w:val="center" w:pos="4680"/>
        <w:tab w:val="right" w:pos="9360"/>
      </w:tabs>
    </w:pPr>
  </w:style>
  <w:style w:type="character" w:customStyle="1" w:styleId="FooterChar">
    <w:name w:val="Footer Char"/>
    <w:link w:val="Footer"/>
    <w:uiPriority w:val="99"/>
    <w:rsid w:val="006F7349"/>
    <w:rPr>
      <w:sz w:val="24"/>
      <w:szCs w:val="24"/>
    </w:rPr>
  </w:style>
  <w:style w:type="paragraph" w:customStyle="1" w:styleId="Default">
    <w:name w:val="Default"/>
    <w:rsid w:val="00C04C33"/>
    <w:pPr>
      <w:autoSpaceDE w:val="0"/>
      <w:autoSpaceDN w:val="0"/>
      <w:adjustRightInd w:val="0"/>
    </w:pPr>
    <w:rPr>
      <w:rFonts w:ascii="Arial" w:eastAsia="Calibri" w:hAnsi="Arial" w:cs="Arial"/>
      <w:color w:val="000000"/>
      <w:sz w:val="24"/>
      <w:szCs w:val="24"/>
    </w:rPr>
  </w:style>
  <w:style w:type="character" w:customStyle="1" w:styleId="normaltextrun">
    <w:name w:val="normaltextrun"/>
    <w:rsid w:val="00D77425"/>
  </w:style>
  <w:style w:type="paragraph" w:styleId="Revision">
    <w:name w:val="Revision"/>
    <w:hidden/>
    <w:uiPriority w:val="99"/>
    <w:semiHidden/>
    <w:rsid w:val="00E73768"/>
    <w:rPr>
      <w:sz w:val="24"/>
      <w:szCs w:val="24"/>
    </w:rPr>
  </w:style>
  <w:style w:type="character" w:styleId="UnresolvedMention">
    <w:name w:val="Unresolved Mention"/>
    <w:basedOn w:val="DefaultParagraphFont"/>
    <w:uiPriority w:val="99"/>
    <w:semiHidden/>
    <w:unhideWhenUsed/>
    <w:rsid w:val="00582978"/>
    <w:rPr>
      <w:color w:val="605E5C"/>
      <w:shd w:val="clear" w:color="auto" w:fill="E1DFDD"/>
    </w:rPr>
  </w:style>
  <w:style w:type="paragraph" w:customStyle="1" w:styleId="paragraph">
    <w:name w:val="paragraph"/>
    <w:basedOn w:val="Normal"/>
    <w:rsid w:val="00D37752"/>
    <w:pPr>
      <w:spacing w:before="100" w:beforeAutospacing="1" w:after="100" w:afterAutospacing="1"/>
    </w:pPr>
  </w:style>
  <w:style w:type="character" w:customStyle="1" w:styleId="eop">
    <w:name w:val="eop"/>
    <w:basedOn w:val="DefaultParagraphFont"/>
    <w:rsid w:val="00D37752"/>
  </w:style>
  <w:style w:type="character" w:customStyle="1" w:styleId="tabchar">
    <w:name w:val="tabchar"/>
    <w:basedOn w:val="DefaultParagraphFont"/>
    <w:rsid w:val="00D37752"/>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Pr>
      <w:color w:val="2B579A"/>
      <w:shd w:val="clear" w:color="auto" w:fill="E6E6E6"/>
    </w:rPr>
  </w:style>
  <w:style w:type="paragraph" w:styleId="Caption">
    <w:name w:val="caption"/>
    <w:basedOn w:val="Normal"/>
    <w:next w:val="Normal"/>
    <w:uiPriority w:val="35"/>
    <w:unhideWhenUsed/>
    <w:qFormat/>
    <w:rsid w:val="000230CE"/>
    <w:pPr>
      <w:spacing w:after="200"/>
    </w:pPr>
    <w:rPr>
      <w:rFonts w:asciiTheme="minorHAnsi" w:eastAsiaTheme="minorHAnsi" w:hAnsiTheme="minorHAnsi" w:cstheme="minorBidi"/>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059893">
      <w:bodyDiv w:val="1"/>
      <w:marLeft w:val="0"/>
      <w:marRight w:val="0"/>
      <w:marTop w:val="0"/>
      <w:marBottom w:val="0"/>
      <w:divBdr>
        <w:top w:val="none" w:sz="0" w:space="0" w:color="auto"/>
        <w:left w:val="none" w:sz="0" w:space="0" w:color="auto"/>
        <w:bottom w:val="none" w:sz="0" w:space="0" w:color="auto"/>
        <w:right w:val="none" w:sz="0" w:space="0" w:color="auto"/>
      </w:divBdr>
    </w:div>
    <w:div w:id="223176939">
      <w:bodyDiv w:val="1"/>
      <w:marLeft w:val="0"/>
      <w:marRight w:val="0"/>
      <w:marTop w:val="0"/>
      <w:marBottom w:val="0"/>
      <w:divBdr>
        <w:top w:val="none" w:sz="0" w:space="0" w:color="auto"/>
        <w:left w:val="none" w:sz="0" w:space="0" w:color="auto"/>
        <w:bottom w:val="none" w:sz="0" w:space="0" w:color="auto"/>
        <w:right w:val="none" w:sz="0" w:space="0" w:color="auto"/>
      </w:divBdr>
    </w:div>
    <w:div w:id="399796261">
      <w:bodyDiv w:val="1"/>
      <w:marLeft w:val="0"/>
      <w:marRight w:val="0"/>
      <w:marTop w:val="0"/>
      <w:marBottom w:val="0"/>
      <w:divBdr>
        <w:top w:val="none" w:sz="0" w:space="0" w:color="auto"/>
        <w:left w:val="none" w:sz="0" w:space="0" w:color="auto"/>
        <w:bottom w:val="none" w:sz="0" w:space="0" w:color="auto"/>
        <w:right w:val="none" w:sz="0" w:space="0" w:color="auto"/>
      </w:divBdr>
    </w:div>
    <w:div w:id="529877448">
      <w:bodyDiv w:val="1"/>
      <w:marLeft w:val="0"/>
      <w:marRight w:val="0"/>
      <w:marTop w:val="0"/>
      <w:marBottom w:val="0"/>
      <w:divBdr>
        <w:top w:val="none" w:sz="0" w:space="0" w:color="auto"/>
        <w:left w:val="none" w:sz="0" w:space="0" w:color="auto"/>
        <w:bottom w:val="none" w:sz="0" w:space="0" w:color="auto"/>
        <w:right w:val="none" w:sz="0" w:space="0" w:color="auto"/>
      </w:divBdr>
    </w:div>
    <w:div w:id="697781251">
      <w:bodyDiv w:val="1"/>
      <w:marLeft w:val="0"/>
      <w:marRight w:val="0"/>
      <w:marTop w:val="0"/>
      <w:marBottom w:val="0"/>
      <w:divBdr>
        <w:top w:val="none" w:sz="0" w:space="0" w:color="auto"/>
        <w:left w:val="none" w:sz="0" w:space="0" w:color="auto"/>
        <w:bottom w:val="none" w:sz="0" w:space="0" w:color="auto"/>
        <w:right w:val="none" w:sz="0" w:space="0" w:color="auto"/>
      </w:divBdr>
    </w:div>
    <w:div w:id="961110631">
      <w:bodyDiv w:val="1"/>
      <w:marLeft w:val="0"/>
      <w:marRight w:val="0"/>
      <w:marTop w:val="0"/>
      <w:marBottom w:val="0"/>
      <w:divBdr>
        <w:top w:val="none" w:sz="0" w:space="0" w:color="auto"/>
        <w:left w:val="none" w:sz="0" w:space="0" w:color="auto"/>
        <w:bottom w:val="none" w:sz="0" w:space="0" w:color="auto"/>
        <w:right w:val="none" w:sz="0" w:space="0" w:color="auto"/>
      </w:divBdr>
    </w:div>
    <w:div w:id="1044258656">
      <w:bodyDiv w:val="1"/>
      <w:marLeft w:val="0"/>
      <w:marRight w:val="0"/>
      <w:marTop w:val="0"/>
      <w:marBottom w:val="0"/>
      <w:divBdr>
        <w:top w:val="none" w:sz="0" w:space="0" w:color="auto"/>
        <w:left w:val="none" w:sz="0" w:space="0" w:color="auto"/>
        <w:bottom w:val="none" w:sz="0" w:space="0" w:color="auto"/>
        <w:right w:val="none" w:sz="0" w:space="0" w:color="auto"/>
      </w:divBdr>
    </w:div>
    <w:div w:id="1216695342">
      <w:bodyDiv w:val="1"/>
      <w:marLeft w:val="0"/>
      <w:marRight w:val="0"/>
      <w:marTop w:val="0"/>
      <w:marBottom w:val="0"/>
      <w:divBdr>
        <w:top w:val="none" w:sz="0" w:space="0" w:color="auto"/>
        <w:left w:val="none" w:sz="0" w:space="0" w:color="auto"/>
        <w:bottom w:val="none" w:sz="0" w:space="0" w:color="auto"/>
        <w:right w:val="none" w:sz="0" w:space="0" w:color="auto"/>
      </w:divBdr>
    </w:div>
    <w:div w:id="1440876930">
      <w:bodyDiv w:val="1"/>
      <w:marLeft w:val="0"/>
      <w:marRight w:val="0"/>
      <w:marTop w:val="0"/>
      <w:marBottom w:val="0"/>
      <w:divBdr>
        <w:top w:val="none" w:sz="0" w:space="0" w:color="auto"/>
        <w:left w:val="none" w:sz="0" w:space="0" w:color="auto"/>
        <w:bottom w:val="none" w:sz="0" w:space="0" w:color="auto"/>
        <w:right w:val="none" w:sz="0" w:space="0" w:color="auto"/>
      </w:divBdr>
    </w:div>
    <w:div w:id="1479804131">
      <w:bodyDiv w:val="1"/>
      <w:marLeft w:val="0"/>
      <w:marRight w:val="0"/>
      <w:marTop w:val="0"/>
      <w:marBottom w:val="0"/>
      <w:divBdr>
        <w:top w:val="none" w:sz="0" w:space="0" w:color="auto"/>
        <w:left w:val="none" w:sz="0" w:space="0" w:color="auto"/>
        <w:bottom w:val="none" w:sz="0" w:space="0" w:color="auto"/>
        <w:right w:val="none" w:sz="0" w:space="0" w:color="auto"/>
      </w:divBdr>
    </w:div>
    <w:div w:id="1518696306">
      <w:bodyDiv w:val="1"/>
      <w:marLeft w:val="0"/>
      <w:marRight w:val="0"/>
      <w:marTop w:val="0"/>
      <w:marBottom w:val="0"/>
      <w:divBdr>
        <w:top w:val="none" w:sz="0" w:space="0" w:color="auto"/>
        <w:left w:val="none" w:sz="0" w:space="0" w:color="auto"/>
        <w:bottom w:val="none" w:sz="0" w:space="0" w:color="auto"/>
        <w:right w:val="none" w:sz="0" w:space="0" w:color="auto"/>
      </w:divBdr>
    </w:div>
    <w:div w:id="1591890637">
      <w:bodyDiv w:val="1"/>
      <w:marLeft w:val="0"/>
      <w:marRight w:val="0"/>
      <w:marTop w:val="0"/>
      <w:marBottom w:val="0"/>
      <w:divBdr>
        <w:top w:val="none" w:sz="0" w:space="0" w:color="auto"/>
        <w:left w:val="none" w:sz="0" w:space="0" w:color="auto"/>
        <w:bottom w:val="none" w:sz="0" w:space="0" w:color="auto"/>
        <w:right w:val="none" w:sz="0" w:space="0" w:color="auto"/>
      </w:divBdr>
    </w:div>
    <w:div w:id="1709183594">
      <w:bodyDiv w:val="1"/>
      <w:marLeft w:val="0"/>
      <w:marRight w:val="0"/>
      <w:marTop w:val="0"/>
      <w:marBottom w:val="0"/>
      <w:divBdr>
        <w:top w:val="none" w:sz="0" w:space="0" w:color="auto"/>
        <w:left w:val="none" w:sz="0" w:space="0" w:color="auto"/>
        <w:bottom w:val="none" w:sz="0" w:space="0" w:color="auto"/>
        <w:right w:val="none" w:sz="0" w:space="0" w:color="auto"/>
      </w:divBdr>
    </w:div>
    <w:div w:id="1872574890">
      <w:bodyDiv w:val="1"/>
      <w:marLeft w:val="0"/>
      <w:marRight w:val="0"/>
      <w:marTop w:val="0"/>
      <w:marBottom w:val="0"/>
      <w:divBdr>
        <w:top w:val="none" w:sz="0" w:space="0" w:color="auto"/>
        <w:left w:val="none" w:sz="0" w:space="0" w:color="auto"/>
        <w:bottom w:val="none" w:sz="0" w:space="0" w:color="auto"/>
        <w:right w:val="none" w:sz="0" w:space="0" w:color="auto"/>
      </w:divBdr>
    </w:div>
    <w:div w:id="1906523996">
      <w:bodyDiv w:val="1"/>
      <w:marLeft w:val="0"/>
      <w:marRight w:val="0"/>
      <w:marTop w:val="0"/>
      <w:marBottom w:val="0"/>
      <w:divBdr>
        <w:top w:val="none" w:sz="0" w:space="0" w:color="auto"/>
        <w:left w:val="none" w:sz="0" w:space="0" w:color="auto"/>
        <w:bottom w:val="none" w:sz="0" w:space="0" w:color="auto"/>
        <w:right w:val="none" w:sz="0" w:space="0" w:color="auto"/>
      </w:divBdr>
      <w:divsChild>
        <w:div w:id="104085364">
          <w:marLeft w:val="0"/>
          <w:marRight w:val="0"/>
          <w:marTop w:val="0"/>
          <w:marBottom w:val="0"/>
          <w:divBdr>
            <w:top w:val="none" w:sz="0" w:space="0" w:color="auto"/>
            <w:left w:val="none" w:sz="0" w:space="0" w:color="auto"/>
            <w:bottom w:val="none" w:sz="0" w:space="0" w:color="auto"/>
            <w:right w:val="none" w:sz="0" w:space="0" w:color="auto"/>
          </w:divBdr>
        </w:div>
        <w:div w:id="108161948">
          <w:marLeft w:val="0"/>
          <w:marRight w:val="0"/>
          <w:marTop w:val="0"/>
          <w:marBottom w:val="0"/>
          <w:divBdr>
            <w:top w:val="none" w:sz="0" w:space="0" w:color="auto"/>
            <w:left w:val="none" w:sz="0" w:space="0" w:color="auto"/>
            <w:bottom w:val="none" w:sz="0" w:space="0" w:color="auto"/>
            <w:right w:val="none" w:sz="0" w:space="0" w:color="auto"/>
          </w:divBdr>
        </w:div>
        <w:div w:id="510220187">
          <w:marLeft w:val="0"/>
          <w:marRight w:val="0"/>
          <w:marTop w:val="0"/>
          <w:marBottom w:val="0"/>
          <w:divBdr>
            <w:top w:val="none" w:sz="0" w:space="0" w:color="auto"/>
            <w:left w:val="none" w:sz="0" w:space="0" w:color="auto"/>
            <w:bottom w:val="none" w:sz="0" w:space="0" w:color="auto"/>
            <w:right w:val="none" w:sz="0" w:space="0" w:color="auto"/>
          </w:divBdr>
        </w:div>
        <w:div w:id="870652820">
          <w:marLeft w:val="0"/>
          <w:marRight w:val="0"/>
          <w:marTop w:val="0"/>
          <w:marBottom w:val="0"/>
          <w:divBdr>
            <w:top w:val="none" w:sz="0" w:space="0" w:color="auto"/>
            <w:left w:val="none" w:sz="0" w:space="0" w:color="auto"/>
            <w:bottom w:val="none" w:sz="0" w:space="0" w:color="auto"/>
            <w:right w:val="none" w:sz="0" w:space="0" w:color="auto"/>
          </w:divBdr>
        </w:div>
        <w:div w:id="1003044997">
          <w:marLeft w:val="0"/>
          <w:marRight w:val="0"/>
          <w:marTop w:val="0"/>
          <w:marBottom w:val="0"/>
          <w:divBdr>
            <w:top w:val="none" w:sz="0" w:space="0" w:color="auto"/>
            <w:left w:val="none" w:sz="0" w:space="0" w:color="auto"/>
            <w:bottom w:val="none" w:sz="0" w:space="0" w:color="auto"/>
            <w:right w:val="none" w:sz="0" w:space="0" w:color="auto"/>
          </w:divBdr>
        </w:div>
        <w:div w:id="1290864269">
          <w:marLeft w:val="0"/>
          <w:marRight w:val="0"/>
          <w:marTop w:val="0"/>
          <w:marBottom w:val="0"/>
          <w:divBdr>
            <w:top w:val="none" w:sz="0" w:space="0" w:color="auto"/>
            <w:left w:val="none" w:sz="0" w:space="0" w:color="auto"/>
            <w:bottom w:val="none" w:sz="0" w:space="0" w:color="auto"/>
            <w:right w:val="none" w:sz="0" w:space="0" w:color="auto"/>
          </w:divBdr>
        </w:div>
        <w:div w:id="1425610586">
          <w:marLeft w:val="0"/>
          <w:marRight w:val="0"/>
          <w:marTop w:val="0"/>
          <w:marBottom w:val="0"/>
          <w:divBdr>
            <w:top w:val="none" w:sz="0" w:space="0" w:color="auto"/>
            <w:left w:val="none" w:sz="0" w:space="0" w:color="auto"/>
            <w:bottom w:val="none" w:sz="0" w:space="0" w:color="auto"/>
            <w:right w:val="none" w:sz="0" w:space="0" w:color="auto"/>
          </w:divBdr>
        </w:div>
        <w:div w:id="1593010063">
          <w:marLeft w:val="0"/>
          <w:marRight w:val="0"/>
          <w:marTop w:val="0"/>
          <w:marBottom w:val="0"/>
          <w:divBdr>
            <w:top w:val="none" w:sz="0" w:space="0" w:color="auto"/>
            <w:left w:val="none" w:sz="0" w:space="0" w:color="auto"/>
            <w:bottom w:val="none" w:sz="0" w:space="0" w:color="auto"/>
            <w:right w:val="none" w:sz="0" w:space="0" w:color="auto"/>
          </w:divBdr>
        </w:div>
        <w:div w:id="1717468724">
          <w:marLeft w:val="0"/>
          <w:marRight w:val="0"/>
          <w:marTop w:val="0"/>
          <w:marBottom w:val="0"/>
          <w:divBdr>
            <w:top w:val="none" w:sz="0" w:space="0" w:color="auto"/>
            <w:left w:val="none" w:sz="0" w:space="0" w:color="auto"/>
            <w:bottom w:val="none" w:sz="0" w:space="0" w:color="auto"/>
            <w:right w:val="none" w:sz="0" w:space="0" w:color="auto"/>
          </w:divBdr>
        </w:div>
        <w:div w:id="1774671105">
          <w:marLeft w:val="0"/>
          <w:marRight w:val="0"/>
          <w:marTop w:val="0"/>
          <w:marBottom w:val="0"/>
          <w:divBdr>
            <w:top w:val="none" w:sz="0" w:space="0" w:color="auto"/>
            <w:left w:val="none" w:sz="0" w:space="0" w:color="auto"/>
            <w:bottom w:val="none" w:sz="0" w:space="0" w:color="auto"/>
            <w:right w:val="none" w:sz="0" w:space="0" w:color="auto"/>
          </w:divBdr>
        </w:div>
        <w:div w:id="1957443884">
          <w:marLeft w:val="0"/>
          <w:marRight w:val="0"/>
          <w:marTop w:val="0"/>
          <w:marBottom w:val="0"/>
          <w:divBdr>
            <w:top w:val="none" w:sz="0" w:space="0" w:color="auto"/>
            <w:left w:val="none" w:sz="0" w:space="0" w:color="auto"/>
            <w:bottom w:val="none" w:sz="0" w:space="0" w:color="auto"/>
            <w:right w:val="none" w:sz="0" w:space="0" w:color="auto"/>
          </w:divBdr>
        </w:div>
      </w:divsChild>
    </w:div>
    <w:div w:id="2029939009">
      <w:bodyDiv w:val="1"/>
      <w:marLeft w:val="0"/>
      <w:marRight w:val="0"/>
      <w:marTop w:val="0"/>
      <w:marBottom w:val="0"/>
      <w:divBdr>
        <w:top w:val="none" w:sz="0" w:space="0" w:color="auto"/>
        <w:left w:val="none" w:sz="0" w:space="0" w:color="auto"/>
        <w:bottom w:val="none" w:sz="0" w:space="0" w:color="auto"/>
        <w:right w:val="none" w:sz="0" w:space="0" w:color="auto"/>
      </w:divBdr>
    </w:div>
    <w:div w:id="2138909197">
      <w:bodyDiv w:val="1"/>
      <w:marLeft w:val="0"/>
      <w:marRight w:val="0"/>
      <w:marTop w:val="0"/>
      <w:marBottom w:val="0"/>
      <w:divBdr>
        <w:top w:val="none" w:sz="0" w:space="0" w:color="auto"/>
        <w:left w:val="none" w:sz="0" w:space="0" w:color="auto"/>
        <w:bottom w:val="none" w:sz="0" w:space="0" w:color="auto"/>
        <w:right w:val="none" w:sz="0" w:space="0" w:color="auto"/>
      </w:divBdr>
    </w:div>
    <w:div w:id="21425726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microsoft.com/office/2016/09/relationships/commentsIds" Target="commentsIds.xml"/><Relationship Id="rId26" Type="http://schemas.openxmlformats.org/officeDocument/2006/relationships/hyperlink" Target="http://www.dtic.mil/whs/directives/corres/pdf/321602p.pdf" TargetMode="External"/><Relationship Id="rId21" Type="http://schemas.openxmlformats.org/officeDocument/2006/relationships/hyperlink" Target="http://www.dcsa.mil/" TargetMode="External"/><Relationship Id="rId34"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1.png"/><Relationship Id="rId17" Type="http://schemas.microsoft.com/office/2011/relationships/commentsExtended" Target="commentsExtended.xml"/><Relationship Id="rId25" Type="http://schemas.openxmlformats.org/officeDocument/2006/relationships/hyperlink" Target="http://www.access.gpo.gov/nara/cfr/waisidx_07/32cfr219_07.html" TargetMode="External"/><Relationship Id="rId33" Type="http://schemas.openxmlformats.org/officeDocument/2006/relationships/hyperlink" Target="mailto:afrl.pk.workflow@us.af.mil"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hyperlink" Target="https://sam.gov/opp/e628c811fafe041accdddf55fb8539bf/view?keywords=AFRL-BAA-GUIDE&amp;sort=-relevance&amp;index=&amp;is_active=true&amp;page=1" TargetMode="External"/><Relationship Id="rId29" Type="http://schemas.openxmlformats.org/officeDocument/2006/relationships/hyperlink" Target="https://sam.gov/opp/e628c811fafe041accdddf55fb8539bf/view?keywords=AFRL-BAA-GUIDE&amp;sort=-relevance&amp;index=&amp;is_active=true&amp;page=1"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mber.Buckley@us.af.mil" TargetMode="External"/><Relationship Id="rId24" Type="http://schemas.openxmlformats.org/officeDocument/2006/relationships/hyperlink" Target="https://sam.gov/opp/e628c811fafe041accdddf55fb8539bf/view?keywords=AFRL-BAA-Guide&amp;sort=-relevance&amp;index=&amp;is_active=true&amp;page=1" TargetMode="External"/><Relationship Id="rId32" Type="http://schemas.openxmlformats.org/officeDocument/2006/relationships/hyperlink" Target="mailto:Amber.Buckley@us.af.mil" TargetMode="External"/><Relationship Id="rId37" Type="http://schemas.microsoft.com/office/2011/relationships/people" Target="people.xm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hyperlink" Target="https://www.govinfo.gov/app/details/CFR-2012-title2-vol1/CFR-2012-title2-vol1-part25-appA" TargetMode="External"/><Relationship Id="rId28" Type="http://schemas.openxmlformats.org/officeDocument/2006/relationships/hyperlink" Target="https://www.sprs.csd.disa.mil/" TargetMode="External"/><Relationship Id="rId36" Type="http://schemas.openxmlformats.org/officeDocument/2006/relationships/fontTable" Target="fontTable.xml"/><Relationship Id="rId10" Type="http://schemas.openxmlformats.org/officeDocument/2006/relationships/hyperlink" Target="https://SAM.gov" TargetMode="External"/><Relationship Id="rId19" Type="http://schemas.microsoft.com/office/2018/08/relationships/commentsExtensible" Target="commentsExtensible.xml"/><Relationship Id="rId31" Type="http://schemas.openxmlformats.org/officeDocument/2006/relationships/hyperlink" Target="https://www.grants.gov/forms/r-r-family.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emf"/><Relationship Id="rId22" Type="http://schemas.openxmlformats.org/officeDocument/2006/relationships/hyperlink" Target="mailto:vincent.guza@us.af.mil" TargetMode="External"/><Relationship Id="rId27" Type="http://schemas.openxmlformats.org/officeDocument/2006/relationships/hyperlink" Target="http://www.hhs.gov/ohrp" TargetMode="External"/><Relationship Id="rId30" Type="http://schemas.openxmlformats.org/officeDocument/2006/relationships/hyperlink" Target="http://www.dla.mil/HQ/InformationOperations/LogisticsInformationServices.aspx" TargetMode="External"/><Relationship Id="rId35" Type="http://schemas.openxmlformats.org/officeDocument/2006/relationships/footer" Target="footer1.xm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28e8717-5581-4050-84cd-02eb6ba10c3b">
      <Terms xmlns="http://schemas.microsoft.com/office/infopath/2007/PartnerControls"/>
    </lcf76f155ced4ddcb4097134ff3c332f>
    <TaxCatchAll xmlns="bac4e3eb-747f-43bc-bf10-c1bbb893ecac" xsi:nil="true"/>
    <SharedWithUsers xmlns="5da95243-1985-404e-845e-523c95b33a17">
      <UserInfo>
        <DisplayName>MCVAY, AARON W CIV USAF AFMC AFRL/RISB</DisplayName>
        <AccountId>31</AccountId>
        <AccountType/>
      </UserInfo>
      <UserInfo>
        <DisplayName>SALISBURY, CHAD F CIV USAF AFMC AFRL/RISB</DisplayName>
        <AccountId>30</AccountId>
        <AccountType/>
      </UserInfo>
      <UserInfo>
        <DisplayName>CASTELLO, DAVID R CIV USAF AFMC AFRL/RISC</DisplayName>
        <AccountId>56</AccountId>
        <AccountType/>
      </UserInfo>
      <UserInfo>
        <DisplayName>BRYANT, JASON R CIV USAF AFMC AFRL/RISC</DisplayName>
        <AccountId>69</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91724FE4574C243A768F7F2B69D60B4" ma:contentTypeVersion="12" ma:contentTypeDescription="Create a new document." ma:contentTypeScope="" ma:versionID="9afa50fbb4a93004b636cf7f5e137457">
  <xsd:schema xmlns:xsd="http://www.w3.org/2001/XMLSchema" xmlns:xs="http://www.w3.org/2001/XMLSchema" xmlns:p="http://schemas.microsoft.com/office/2006/metadata/properties" xmlns:ns2="328e8717-5581-4050-84cd-02eb6ba10c3b" xmlns:ns3="bac4e3eb-747f-43bc-bf10-c1bbb893ecac" xmlns:ns4="5da95243-1985-404e-845e-523c95b33a17" targetNamespace="http://schemas.microsoft.com/office/2006/metadata/properties" ma:root="true" ma:fieldsID="cbd63ba6353356bac69282ca4c7326bc" ns2:_="" ns3:_="" ns4:_="">
    <xsd:import namespace="328e8717-5581-4050-84cd-02eb6ba10c3b"/>
    <xsd:import namespace="bac4e3eb-747f-43bc-bf10-c1bbb893ecac"/>
    <xsd:import namespace="5da95243-1985-404e-845e-523c95b33a1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8e8717-5581-4050-84cd-02eb6ba10c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5476efd-2625-4ffb-b020-68dbe4abf389"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c4e3eb-747f-43bc-bf10-c1bbb893ec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9a9b025-a6a6-4d52-9624-6220a168f884}" ma:internalName="TaxCatchAll" ma:showField="CatchAllData" ma:web="5da95243-1985-404e-845e-523c95b33a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a95243-1985-404e-845e-523c95b33a1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E6AB1D-7166-4B90-AC7F-325C11D31BB9}">
  <ds:schemaRefs>
    <ds:schemaRef ds:uri="http://schemas.microsoft.com/office/2006/metadata/properties"/>
    <ds:schemaRef ds:uri="http://schemas.microsoft.com/office/infopath/2007/PartnerControls"/>
    <ds:schemaRef ds:uri="328e8717-5581-4050-84cd-02eb6ba10c3b"/>
    <ds:schemaRef ds:uri="bac4e3eb-747f-43bc-bf10-c1bbb893ecac"/>
    <ds:schemaRef ds:uri="5da95243-1985-404e-845e-523c95b33a17"/>
  </ds:schemaRefs>
</ds:datastoreItem>
</file>

<file path=customXml/itemProps2.xml><?xml version="1.0" encoding="utf-8"?>
<ds:datastoreItem xmlns:ds="http://schemas.openxmlformats.org/officeDocument/2006/customXml" ds:itemID="{F1EFE791-3CC9-437F-87AE-F1A36D592D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8e8717-5581-4050-84cd-02eb6ba10c3b"/>
    <ds:schemaRef ds:uri="bac4e3eb-747f-43bc-bf10-c1bbb893ecac"/>
    <ds:schemaRef ds:uri="5da95243-1985-404e-845e-523c95b33a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76B08B-F948-4087-905A-6879C05019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32</Pages>
  <Words>14280</Words>
  <Characters>81397</Characters>
  <Application>Microsoft Office Word</Application>
  <DocSecurity>4</DocSecurity>
  <Lines>678</Lines>
  <Paragraphs>190</Paragraphs>
  <ScaleCrop>false</ScaleCrop>
  <HeadingPairs>
    <vt:vector size="2" baseType="variant">
      <vt:variant>
        <vt:lpstr>Title</vt:lpstr>
      </vt:variant>
      <vt:variant>
        <vt:i4>1</vt:i4>
      </vt:variant>
    </vt:vector>
  </HeadingPairs>
  <TitlesOfParts>
    <vt:vector size="1" baseType="lpstr">
      <vt:lpstr>FEDERAL AGENCY NAME:</vt:lpstr>
    </vt:vector>
  </TitlesOfParts>
  <Company>AFRL/IF</Company>
  <LinksUpToDate>false</LinksUpToDate>
  <CharactersWithSpaces>95487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FEDERAL AGENCY NAME:</dc:title>
  <dc:subject/>
  <dc:creator>Rome Research Site</dc:creator>
  <cp:keywords/>
  <dc:description/>
  <cp:lastModifiedBy>BUCKLEY, AMBER M CIV USAF AFMC AFRL/RIKA</cp:lastModifiedBy>
  <cp:revision>2</cp:revision>
  <cp:lastPrinted>2015-01-23T02:56:00Z</cp:lastPrinted>
  <dcterms:created xsi:type="dcterms:W3CDTF">2024-02-29T16:25:00Z</dcterms:created>
  <dcterms:modified xsi:type="dcterms:W3CDTF">2024-02-29T16:25:00Z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0x010100A91724FE4574C243A768F7F2B69D60B4</vt:lpwstr>
  </property>
  <property fmtid="{D5CDD505-2E9C-101B-9397-08002B2CF9AE}" pid="4" name="MediaServiceImageTags">
    <vt:lpwstr/>
  </property>
</Properties>
</file>