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NEW HILO VET CENTER</w:t>
            </w:r>
            <w:r w:rsidRPr="000104D7">
              <w:rPr>
                <w:rStyle w:val="AAMSKBFill-InHighlight"/>
                <w:color w:val="auto"/>
              </w:rPr>
              <w:t xml:space="preserve"> </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96720</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36C24W23R0031</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11-15-2023</w:t>
            </w:r>
            <w:r w:rsidRPr="004C7C18">
              <w:rPr>
                <w:rStyle w:val="AAMSKBFill-InHighlight"/>
                <w:rFonts w:asciiTheme="minorHAnsi" w:hAnsiTheme="minorHAnsi" w:cstheme="minorHAnsi"/>
              </w:rPr>
              <w:t xml:space="preserve"> </w:t>
            </w:r>
            <w:r>
              <w:rPr>
                <w:rFonts w:asciiTheme="minorHAnsi" w:hAnsiTheme="minorHAnsi" w:cstheme="minorHAnsi"/>
                <w:szCs w:val="20"/>
              </w:rPr>
              <w:t>5:00 PM</w:t>
            </w:r>
            <w:r w:rsidRPr="004C7C18">
              <w:rPr>
                <w:rStyle w:val="AAMSKBFill-InHighlight"/>
                <w:rFonts w:asciiTheme="minorHAnsi" w:hAnsiTheme="minorHAnsi" w:cstheme="minorHAnsi"/>
              </w:rPr>
              <w:t xml:space="preserve"> </w:t>
            </w:r>
            <w:r>
              <w:rPr>
                <w:rFonts w:asciiTheme="minorHAnsi" w:hAnsiTheme="minorHAnsi" w:cstheme="minorHAnsi"/>
                <w:szCs w:val="20"/>
              </w:rPr>
              <w:t>HONOLULU, HAWAII,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3</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X1AA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531120</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HILO, HI 96720</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LEASE CONTRACTING OFFICER</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MELINDA THOME</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melinda.thome@va.gov</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(808) 539-1309</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HILO</w:t>
            </w:r>
            <w:r w:rsidRPr="004C7C18">
              <w:rPr>
                <w:rFonts w:asciiTheme="minorHAnsi" w:hAnsiTheme="minorHAnsi" w:cstheme="minorHAnsi"/>
                <w:szCs w:val="20"/>
              </w:rPr>
              <w:t xml:space="preserve"> </w:t>
            </w:r>
            <w:r>
              <w:rPr>
                <w:rStyle w:val="AAMSKBFill-InHighlight"/>
                <w:rFonts w:asciiTheme="minorHAnsi" w:hAnsiTheme="minorHAnsi" w:cstheme="minorHAnsi"/>
                <w:color w:val="auto"/>
              </w:rPr>
              <w:t>HI</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USA</w:t>
            </w: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melinda.thome@va.gov</w:t>
            </w: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7B3936" w:rsidRPr="00AC44B7" w:rsidP="007B3936">
      <w:pPr>
        <w:jc w:val="center"/>
        <w:rPr>
          <w:rFonts w:ascii="Arial" w:hAnsi="Arial" w:cs="Arial"/>
          <w:b/>
          <w:bCs/>
          <w:sz w:val="22"/>
          <w:szCs w:val="22"/>
        </w:rPr>
      </w:pPr>
      <w:r w:rsidRPr="00AC44B7">
        <w:rPr>
          <w:rFonts w:ascii="Arial" w:hAnsi="Arial" w:cs="Arial"/>
          <w:b/>
          <w:bCs/>
          <w:sz w:val="22"/>
          <w:szCs w:val="22"/>
        </w:rPr>
        <w:t xml:space="preserve">The U.S. Department of Veterans Affairs Seeks Expressions of Interest for </w:t>
      </w:r>
    </w:p>
    <w:p w:rsidR="007B3936" w:rsidRPr="00AC44B7" w:rsidP="007B3936">
      <w:pPr>
        <w:jc w:val="center"/>
        <w:rPr>
          <w:rFonts w:ascii="Arial" w:hAnsi="Arial" w:cs="Arial"/>
          <w:b/>
          <w:bCs/>
          <w:sz w:val="22"/>
          <w:szCs w:val="22"/>
        </w:rPr>
      </w:pPr>
      <w:r w:rsidRPr="00AC44B7">
        <w:rPr>
          <w:rFonts w:ascii="Arial" w:hAnsi="Arial" w:cs="Arial"/>
          <w:b/>
          <w:bCs/>
          <w:sz w:val="22"/>
          <w:szCs w:val="22"/>
        </w:rPr>
        <w:t xml:space="preserve">3,844 to 4,036 ANSI/BOMA (ABOA) of Space </w:t>
      </w:r>
      <w:r w:rsidRPr="00AC44B7">
        <w:rPr>
          <w:rFonts w:ascii="Arial" w:hAnsi="Arial" w:cs="Arial"/>
          <w:b/>
          <w:bCs/>
          <w:sz w:val="22"/>
          <w:szCs w:val="22"/>
        </w:rPr>
        <w:t>in the area of</w:t>
      </w:r>
      <w:r w:rsidRPr="00AC44B7">
        <w:rPr>
          <w:rFonts w:ascii="Arial" w:hAnsi="Arial" w:cs="Arial"/>
          <w:b/>
          <w:bCs/>
          <w:sz w:val="22"/>
          <w:szCs w:val="22"/>
        </w:rPr>
        <w:t xml:space="preserve"> Hilo, HI</w:t>
      </w:r>
    </w:p>
    <w:p w:rsidR="007B3936" w:rsidP="007B3936">
      <w:pPr>
        <w:jc w:val="center"/>
        <w:rPr>
          <w:rFonts w:ascii="Arial" w:hAnsi="Arial" w:cs="Arial"/>
          <w:b/>
          <w:bCs/>
          <w:sz w:val="22"/>
          <w:szCs w:val="22"/>
        </w:rPr>
      </w:pPr>
    </w:p>
    <w:p w:rsidR="007B3936" w:rsidRPr="00AC44B7" w:rsidP="007B3936">
      <w:pPr>
        <w:jc w:val="center"/>
        <w:rPr>
          <w:rFonts w:ascii="Arial" w:hAnsi="Arial" w:cs="Arial"/>
          <w:b/>
          <w:bCs/>
          <w:sz w:val="22"/>
          <w:szCs w:val="22"/>
        </w:rPr>
      </w:pPr>
    </w:p>
    <w:p w:rsidR="007B3936" w:rsidRPr="00AC44B7" w:rsidP="007B3936">
      <w:pPr>
        <w:rPr>
          <w:rFonts w:ascii="Arial" w:hAnsi="Arial" w:cs="Arial"/>
          <w:b/>
          <w:sz w:val="22"/>
          <w:szCs w:val="22"/>
        </w:rPr>
      </w:pPr>
      <w:r w:rsidRPr="00AC44B7">
        <w:rPr>
          <w:rFonts w:ascii="Arial" w:hAnsi="Arial" w:cs="Arial"/>
          <w:b/>
          <w:sz w:val="22"/>
          <w:szCs w:val="22"/>
        </w:rPr>
        <w:t xml:space="preserve">Notice: </w:t>
      </w:r>
      <w:r w:rsidRPr="00AC44B7">
        <w:rPr>
          <w:rFonts w:ascii="Arial" w:hAnsi="Arial" w:cs="Arial"/>
          <w:sz w:val="22"/>
          <w:szCs w:val="22"/>
        </w:rPr>
        <w:t xml:space="preserve">  This advertisement is a notice of a potential opportunity.  This advertisement is not a solicitation for offers, nor is it a request for proposals.  The purpose of this advertisement is to identify potential sources and suitable locations and is not intended to pre-qualify or disqualify any potential offers.  The Government will not pay for any costs incurred </w:t>
      </w:r>
      <w:r w:rsidRPr="00AC44B7">
        <w:rPr>
          <w:rFonts w:ascii="Arial" w:hAnsi="Arial" w:cs="Arial"/>
          <w:sz w:val="22"/>
          <w:szCs w:val="22"/>
        </w:rPr>
        <w:t>as a result of</w:t>
      </w:r>
      <w:r w:rsidRPr="00AC44B7">
        <w:rPr>
          <w:rFonts w:ascii="Arial" w:hAnsi="Arial" w:cs="Arial"/>
          <w:sz w:val="22"/>
          <w:szCs w:val="22"/>
        </w:rPr>
        <w:t xml:space="preserve"> this advertisement.  The Government c</w:t>
      </w:r>
      <w:r w:rsidRPr="00AC44B7">
        <w:rPr>
          <w:rFonts w:ascii="Arial" w:hAnsi="Arial" w:cs="Arial"/>
          <w:bCs/>
          <w:sz w:val="22"/>
          <w:szCs w:val="22"/>
        </w:rPr>
        <w:t xml:space="preserve">annot provide any warranty, expressed or implied, as to the accuracy, </w:t>
      </w:r>
      <w:r w:rsidRPr="00AC44B7">
        <w:rPr>
          <w:rFonts w:ascii="Arial" w:hAnsi="Arial" w:cs="Arial"/>
          <w:bCs/>
          <w:sz w:val="22"/>
          <w:szCs w:val="22"/>
        </w:rPr>
        <w:t>reliability</w:t>
      </w:r>
      <w:r w:rsidRPr="00AC44B7">
        <w:rPr>
          <w:rFonts w:ascii="Arial" w:hAnsi="Arial" w:cs="Arial"/>
          <w:bCs/>
          <w:sz w:val="22"/>
          <w:szCs w:val="22"/>
        </w:rPr>
        <w:t xml:space="preserve"> or completeness of contents of the furnished information found within this advertisement; Government is under no responsibility to respond to and is unable to answer any inquiries regarding this advertisement. </w:t>
      </w:r>
      <w:r w:rsidRPr="00AC44B7">
        <w:rPr>
          <w:rFonts w:ascii="Arial" w:hAnsi="Arial" w:cs="Arial"/>
          <w:b/>
          <w:sz w:val="22"/>
          <w:szCs w:val="22"/>
        </w:rPr>
        <w:t xml:space="preserve"> Respondents are advised that the Government assumes no responsibility to award a lease based upon responses to this advertisement.  </w:t>
      </w:r>
    </w:p>
    <w:p w:rsidR="007B3936" w:rsidRPr="00AC44B7" w:rsidP="007B3936">
      <w:pPr>
        <w:jc w:val="center"/>
        <w:rPr>
          <w:rFonts w:ascii="Arial" w:hAnsi="Arial" w:cs="Arial"/>
          <w:b/>
          <w:bCs/>
          <w:sz w:val="22"/>
          <w:szCs w:val="22"/>
        </w:rPr>
      </w:pPr>
    </w:p>
    <w:p w:rsidR="007B3936" w:rsidRPr="00AC44B7" w:rsidP="007B3936">
      <w:pPr>
        <w:pStyle w:val="Heading2"/>
        <w:jc w:val="both"/>
        <w:rPr>
          <w:rFonts w:ascii="Arial" w:hAnsi="Arial" w:cs="Arial"/>
          <w:sz w:val="22"/>
          <w:szCs w:val="22"/>
        </w:rPr>
      </w:pPr>
      <w:r w:rsidRPr="00AC44B7">
        <w:rPr>
          <w:rFonts w:ascii="Arial" w:hAnsi="Arial" w:cs="Arial"/>
          <w:sz w:val="22"/>
          <w:szCs w:val="22"/>
        </w:rPr>
        <w:t xml:space="preserve">Contracting Office Address: </w:t>
      </w:r>
      <w:r w:rsidRPr="00AC44B7">
        <w:rPr>
          <w:rFonts w:ascii="Arial" w:hAnsi="Arial" w:cs="Arial"/>
          <w:b w:val="0"/>
          <w:bCs w:val="0"/>
          <w:sz w:val="22"/>
          <w:szCs w:val="22"/>
        </w:rPr>
        <w:t>Melinda Thome, Lease Contracting Officer (LCO), U.S. Department of Veterans Affairs (VA), Regional Procurement Office West (RPOW), VA Pacific Islands Health Care System (VAPIHCS) Hilo, HI 96720.</w:t>
      </w:r>
    </w:p>
    <w:p w:rsidR="007B3936" w:rsidRPr="00AC44B7" w:rsidP="007B3936">
      <w:pPr>
        <w:ind w:left="1620" w:hanging="1620"/>
        <w:jc w:val="both"/>
        <w:rPr>
          <w:rFonts w:ascii="Arial" w:hAnsi="Arial" w:cs="Arial"/>
          <w:b/>
          <w:bCs/>
          <w:sz w:val="22"/>
          <w:szCs w:val="22"/>
        </w:rPr>
      </w:pPr>
    </w:p>
    <w:p w:rsidR="007B3936" w:rsidRPr="00AC44B7" w:rsidP="007B3936">
      <w:pPr>
        <w:rPr>
          <w:rFonts w:ascii="Arial" w:hAnsi="Arial" w:cs="Arial"/>
          <w:sz w:val="22"/>
          <w:szCs w:val="22"/>
        </w:rPr>
      </w:pPr>
      <w:r w:rsidRPr="00AC44B7">
        <w:rPr>
          <w:rFonts w:ascii="Arial" w:hAnsi="Arial" w:cs="Arial"/>
          <w:b/>
          <w:bCs/>
          <w:sz w:val="22"/>
          <w:szCs w:val="22"/>
        </w:rPr>
        <w:t>Description:</w:t>
      </w:r>
      <w:r w:rsidRPr="00AC44B7">
        <w:rPr>
          <w:rFonts w:ascii="Arial" w:hAnsi="Arial" w:cs="Arial"/>
          <w:sz w:val="22"/>
          <w:szCs w:val="22"/>
        </w:rPr>
        <w:t xml:space="preserve"> VA seeks to lease approximately 3,844 to 4,036 ANSI/BOMA (ABOA) Square Feet (a maximum of 5,448 rentable square feet) of office space and 20 onsite parking spaces, including 5 designated ADA compliant spaces for use by VA in the delineated area explained below within greater Hilo, HI for use as a VA Vet Center. There is a requirement for an easy entrance and exit to the parking area to accommodate special needs transportation. VA will only consider leased space located in an existing building. </w:t>
      </w:r>
    </w:p>
    <w:p w:rsidR="007B3936" w:rsidRPr="00AC44B7" w:rsidP="007B3936">
      <w:pPr>
        <w:jc w:val="both"/>
        <w:rPr>
          <w:rFonts w:ascii="Arial" w:hAnsi="Arial" w:cs="Arial"/>
          <w:b/>
          <w:bCs/>
          <w:sz w:val="22"/>
          <w:szCs w:val="22"/>
        </w:rPr>
      </w:pPr>
    </w:p>
    <w:p w:rsidR="007B3936" w:rsidRPr="00AC44B7" w:rsidP="007B3936">
      <w:pPr>
        <w:rPr>
          <w:rFonts w:ascii="Arial" w:hAnsi="Arial" w:cs="Arial"/>
          <w:sz w:val="22"/>
          <w:szCs w:val="22"/>
        </w:rPr>
      </w:pPr>
      <w:r w:rsidRPr="00AC44B7">
        <w:rPr>
          <w:rFonts w:ascii="Arial" w:hAnsi="Arial" w:cs="Arial"/>
          <w:b/>
          <w:sz w:val="22"/>
          <w:szCs w:val="22"/>
        </w:rPr>
        <w:t>Lease Term:</w:t>
      </w:r>
      <w:r w:rsidRPr="00AC44B7">
        <w:rPr>
          <w:rFonts w:ascii="Arial" w:hAnsi="Arial" w:cs="Arial"/>
          <w:sz w:val="22"/>
          <w:szCs w:val="22"/>
        </w:rPr>
        <w:t xml:space="preserve"> 20 years / 5 years firm. VA reserves the right to request other lease structures and may request multiple lease structures.</w:t>
      </w:r>
    </w:p>
    <w:p w:rsidR="007B3936" w:rsidRPr="00AC44B7" w:rsidP="007B3936">
      <w:pPr>
        <w:rPr>
          <w:rFonts w:ascii="Arial" w:hAnsi="Arial" w:cs="Arial"/>
          <w:sz w:val="22"/>
          <w:szCs w:val="22"/>
        </w:rPr>
      </w:pPr>
    </w:p>
    <w:p w:rsidR="007B3936" w:rsidRPr="00AC44B7" w:rsidP="007B3936">
      <w:pPr>
        <w:rPr>
          <w:rFonts w:ascii="Arial" w:hAnsi="Arial" w:cs="Arial"/>
          <w:b/>
          <w:sz w:val="22"/>
          <w:szCs w:val="22"/>
        </w:rPr>
      </w:pPr>
      <w:r w:rsidRPr="00AC44B7">
        <w:rPr>
          <w:rFonts w:ascii="Arial" w:hAnsi="Arial" w:cs="Arial"/>
          <w:b/>
          <w:sz w:val="22"/>
          <w:szCs w:val="22"/>
        </w:rPr>
        <w:t xml:space="preserve">Delineated Area: </w:t>
      </w:r>
      <w:r w:rsidRPr="00AC44B7">
        <w:rPr>
          <w:rFonts w:ascii="Arial" w:hAnsi="Arial" w:cs="Arial"/>
          <w:sz w:val="22"/>
          <w:szCs w:val="22"/>
        </w:rPr>
        <w:t xml:space="preserve">To receive consideration, submitted properties must be located within the following area described below, which is bound by the following </w:t>
      </w:r>
      <w:r w:rsidRPr="00AC44B7">
        <w:rPr>
          <w:rFonts w:ascii="Arial" w:hAnsi="Arial" w:cs="Arial"/>
          <w:sz w:val="22"/>
          <w:szCs w:val="22"/>
        </w:rPr>
        <w:t>roads;</w:t>
      </w:r>
      <w:r w:rsidRPr="00AC44B7">
        <w:rPr>
          <w:rFonts w:ascii="Arial" w:hAnsi="Arial" w:cs="Arial"/>
          <w:sz w:val="22"/>
          <w:szCs w:val="22"/>
        </w:rPr>
        <w:t xml:space="preserve"> properties fronting any of the following boundary lines will also be considered but not to exceed 50 miles in any direction from the current Vet Center unless approved to deviate by the LCO:</w:t>
      </w:r>
    </w:p>
    <w:p w:rsidR="007B3936" w:rsidRPr="00AC44B7" w:rsidP="007B3936">
      <w:pPr>
        <w:rPr>
          <w:rFonts w:ascii="Arial" w:hAnsi="Arial" w:cs="Arial"/>
          <w:sz w:val="22"/>
          <w:szCs w:val="22"/>
        </w:rPr>
      </w:pPr>
    </w:p>
    <w:p w:rsidR="007B3936" w:rsidRPr="00AC44B7" w:rsidP="007B3936">
      <w:pPr>
        <w:pStyle w:val="ListParagraph"/>
        <w:numPr>
          <w:ilvl w:val="0"/>
          <w:numId w:val="1"/>
        </w:numPr>
        <w:rPr>
          <w:rFonts w:ascii="Arial" w:hAnsi="Arial" w:cs="Arial"/>
          <w:sz w:val="22"/>
          <w:szCs w:val="22"/>
        </w:rPr>
      </w:pPr>
      <w:r w:rsidRPr="00AC44B7">
        <w:rPr>
          <w:rFonts w:ascii="Arial" w:hAnsi="Arial" w:cs="Arial"/>
          <w:sz w:val="22"/>
          <w:szCs w:val="22"/>
        </w:rPr>
        <w:t>North Boundary: Wailuku River</w:t>
      </w:r>
    </w:p>
    <w:p w:rsidR="007B3936" w:rsidRPr="00AC44B7" w:rsidP="007B3936">
      <w:pPr>
        <w:pStyle w:val="ListParagraph"/>
        <w:numPr>
          <w:ilvl w:val="0"/>
          <w:numId w:val="1"/>
        </w:numPr>
        <w:rPr>
          <w:rFonts w:ascii="Arial" w:hAnsi="Arial" w:cs="Arial"/>
          <w:sz w:val="22"/>
          <w:szCs w:val="22"/>
        </w:rPr>
      </w:pPr>
      <w:r w:rsidRPr="00AC44B7">
        <w:rPr>
          <w:rFonts w:ascii="Arial" w:hAnsi="Arial" w:cs="Arial"/>
          <w:sz w:val="22"/>
          <w:szCs w:val="22"/>
        </w:rPr>
        <w:t xml:space="preserve">South Boundary: </w:t>
      </w:r>
      <w:r w:rsidRPr="00AC44B7">
        <w:rPr>
          <w:rFonts w:ascii="Arial" w:hAnsi="Arial" w:cs="Arial"/>
          <w:sz w:val="22"/>
          <w:szCs w:val="22"/>
        </w:rPr>
        <w:t>Haihai</w:t>
      </w:r>
      <w:r w:rsidRPr="00AC44B7">
        <w:rPr>
          <w:rFonts w:ascii="Arial" w:hAnsi="Arial" w:cs="Arial"/>
          <w:sz w:val="22"/>
          <w:szCs w:val="22"/>
        </w:rPr>
        <w:t xml:space="preserve"> St</w:t>
      </w:r>
    </w:p>
    <w:p w:rsidR="007B3936" w:rsidRPr="00AC44B7" w:rsidP="007B3936">
      <w:pPr>
        <w:pStyle w:val="ListParagraph"/>
        <w:numPr>
          <w:ilvl w:val="0"/>
          <w:numId w:val="1"/>
        </w:numPr>
        <w:rPr>
          <w:rFonts w:ascii="Arial" w:hAnsi="Arial" w:cs="Arial"/>
          <w:sz w:val="22"/>
          <w:szCs w:val="22"/>
        </w:rPr>
      </w:pPr>
      <w:r w:rsidRPr="00AC44B7">
        <w:rPr>
          <w:rFonts w:ascii="Arial" w:hAnsi="Arial" w:cs="Arial"/>
          <w:sz w:val="22"/>
          <w:szCs w:val="22"/>
        </w:rPr>
        <w:t>East Boundary: Mamalahoa Hwy</w:t>
      </w:r>
    </w:p>
    <w:p w:rsidR="007B3936" w:rsidRPr="00AC44B7" w:rsidP="007B3936">
      <w:pPr>
        <w:pStyle w:val="ListParagraph"/>
        <w:numPr>
          <w:ilvl w:val="0"/>
          <w:numId w:val="1"/>
        </w:numPr>
        <w:rPr>
          <w:rFonts w:ascii="Arial" w:hAnsi="Arial" w:cs="Arial"/>
          <w:sz w:val="22"/>
          <w:szCs w:val="22"/>
        </w:rPr>
      </w:pPr>
      <w:r w:rsidRPr="00AC44B7">
        <w:rPr>
          <w:rFonts w:ascii="Arial" w:hAnsi="Arial" w:cs="Arial"/>
          <w:sz w:val="22"/>
          <w:szCs w:val="22"/>
        </w:rPr>
        <w:t xml:space="preserve">West Boundary: </w:t>
      </w:r>
      <w:r w:rsidRPr="00AC44B7">
        <w:rPr>
          <w:rFonts w:ascii="Arial" w:hAnsi="Arial" w:cs="Arial"/>
          <w:sz w:val="22"/>
          <w:szCs w:val="22"/>
        </w:rPr>
        <w:t>Komohana</w:t>
      </w:r>
      <w:r w:rsidRPr="00AC44B7">
        <w:rPr>
          <w:rFonts w:ascii="Arial" w:hAnsi="Arial" w:cs="Arial"/>
          <w:sz w:val="22"/>
          <w:szCs w:val="22"/>
        </w:rPr>
        <w:t xml:space="preserve"> St / Alu St</w:t>
      </w:r>
    </w:p>
    <w:p w:rsidR="007B3936" w:rsidRPr="00AC44B7" w:rsidP="007B3936">
      <w:pPr>
        <w:pStyle w:val="ListParagraph"/>
        <w:rPr>
          <w:rFonts w:ascii="Arial" w:hAnsi="Arial" w:cs="Arial"/>
          <w:sz w:val="22"/>
          <w:szCs w:val="22"/>
        </w:rPr>
      </w:pPr>
    </w:p>
    <w:p w:rsidR="007B3936" w:rsidRPr="00AC44B7" w:rsidP="007B3936">
      <w:pPr>
        <w:rPr>
          <w:rFonts w:ascii="Arial" w:hAnsi="Arial" w:cs="Arial"/>
          <w:sz w:val="22"/>
          <w:szCs w:val="22"/>
        </w:rPr>
      </w:pPr>
      <w:r w:rsidRPr="00AC44B7">
        <w:rPr>
          <w:rFonts w:ascii="Arial" w:hAnsi="Arial" w:cs="Arial"/>
          <w:sz w:val="22"/>
          <w:szCs w:val="22"/>
        </w:rPr>
        <w:t>The attached map of the delineated area is provided for further clarification of the boundaries of the delineated area:</w:t>
      </w:r>
    </w:p>
    <w:p w:rsidR="007B3936" w:rsidP="007B3936">
      <w:pPr>
        <w:rPr>
          <w:rFonts w:ascii="Arial" w:hAnsi="Arial" w:cs="Arial"/>
          <w:color w:val="FF0000"/>
          <w:sz w:val="23"/>
          <w:szCs w:val="23"/>
        </w:rPr>
      </w:pPr>
    </w:p>
    <w:p w:rsidR="007B3936" w:rsidP="007B3936">
      <w:pPr>
        <w:rPr>
          <w:rFonts w:ascii="Arial" w:hAnsi="Arial" w:cs="Arial"/>
          <w:color w:val="FF0000"/>
          <w:sz w:val="23"/>
          <w:szCs w:val="23"/>
        </w:rPr>
      </w:pPr>
    </w:p>
    <w:p w:rsidR="007B3936" w:rsidP="007B3936">
      <w:pPr>
        <w:rPr>
          <w:rFonts w:ascii="Arial" w:hAnsi="Arial" w:cs="Arial"/>
          <w:color w:val="FF0000"/>
          <w:sz w:val="23"/>
          <w:szCs w:val="23"/>
        </w:rPr>
      </w:pPr>
    </w:p>
    <w:p w:rsidR="007B3936" w:rsidP="007B3936">
      <w:pPr>
        <w:rPr>
          <w:rFonts w:ascii="Arial" w:hAnsi="Arial" w:cs="Arial"/>
          <w:color w:val="FF0000"/>
          <w:sz w:val="23"/>
          <w:szCs w:val="23"/>
        </w:rPr>
      </w:pPr>
    </w:p>
    <w:p w:rsidR="007B3936" w:rsidP="007B3936">
      <w:pPr>
        <w:rPr>
          <w:rFonts w:ascii="Arial" w:hAnsi="Arial" w:cs="Arial"/>
          <w:color w:val="FF0000"/>
          <w:sz w:val="23"/>
          <w:szCs w:val="23"/>
        </w:rPr>
      </w:pPr>
    </w:p>
    <w:p w:rsidR="007B3936" w:rsidP="007B3936">
      <w:pPr>
        <w:rPr>
          <w:rFonts w:ascii="Arial" w:hAnsi="Arial" w:cs="Arial"/>
          <w:color w:val="FF0000"/>
          <w:sz w:val="23"/>
          <w:szCs w:val="23"/>
        </w:rPr>
      </w:pPr>
      <w:r>
        <w:rPr>
          <w:noProof/>
        </w:rPr>
        <w:drawing>
          <wp:inline distT="0" distB="0" distL="0" distR="0">
            <wp:extent cx="5981700" cy="4342196"/>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4"/>
                    <a:srcRect l="62019" t="9744" b="3589"/>
                    <a:stretch>
                      <a:fillRect/>
                    </a:stretch>
                  </pic:blipFill>
                  <pic:spPr bwMode="auto">
                    <a:xfrm>
                      <a:off x="0" y="0"/>
                      <a:ext cx="5981700" cy="434219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B3936" w:rsidRPr="00856A0D" w:rsidP="007B3936">
      <w:pPr>
        <w:rPr>
          <w:rFonts w:ascii="Arial" w:hAnsi="Arial" w:cs="Arial"/>
          <w:sz w:val="23"/>
          <w:szCs w:val="23"/>
        </w:rPr>
      </w:pPr>
    </w:p>
    <w:p w:rsidR="007B3936" w:rsidRPr="00F1394B" w:rsidP="007B3936">
      <w:pPr>
        <w:rPr>
          <w:rFonts w:ascii="Arial" w:hAnsi="Arial" w:cs="Arial"/>
          <w:b/>
          <w:sz w:val="22"/>
          <w:szCs w:val="22"/>
        </w:rPr>
      </w:pPr>
      <w:r w:rsidRPr="00CC41EA">
        <w:rPr>
          <w:rFonts w:ascii="Arial" w:hAnsi="Arial" w:cs="Arial"/>
          <w:b/>
          <w:sz w:val="22"/>
          <w:szCs w:val="22"/>
        </w:rPr>
        <w:t>Additional Requirements:</w:t>
      </w:r>
    </w:p>
    <w:p w:rsidR="007B3936" w:rsidRPr="00CC41EA" w:rsidP="007B3936">
      <w:pPr>
        <w:spacing w:after="120" w:line="336" w:lineRule="atLeast"/>
        <w:rPr>
          <w:rFonts w:ascii="Arial" w:hAnsi="Arial" w:cs="Arial"/>
          <w:sz w:val="22"/>
          <w:szCs w:val="22"/>
        </w:rPr>
      </w:pPr>
      <w:r w:rsidRPr="00CC41EA">
        <w:rPr>
          <w:rFonts w:ascii="Arial" w:hAnsi="Arial" w:cs="Arial"/>
          <w:sz w:val="22"/>
          <w:szCs w:val="22"/>
        </w:rPr>
        <w:t xml:space="preserve">(1) </w:t>
      </w:r>
      <w:r>
        <w:rPr>
          <w:rFonts w:ascii="Arial" w:hAnsi="Arial" w:cs="Arial"/>
          <w:sz w:val="22"/>
          <w:szCs w:val="22"/>
        </w:rPr>
        <w:tab/>
      </w:r>
      <w:r w:rsidRPr="00CC41EA">
        <w:rPr>
          <w:rFonts w:ascii="Arial" w:hAnsi="Arial" w:cs="Arial"/>
          <w:sz w:val="22"/>
          <w:szCs w:val="22"/>
        </w:rPr>
        <w:t xml:space="preserve">Offered space shall be contiguous and located on the first floor.  </w:t>
      </w:r>
    </w:p>
    <w:p w:rsidR="007B3936" w:rsidRPr="00CC41EA" w:rsidP="007B3936">
      <w:pPr>
        <w:spacing w:after="120" w:line="336" w:lineRule="atLeast"/>
        <w:ind w:left="720" w:hanging="720"/>
        <w:rPr>
          <w:rFonts w:ascii="Arial" w:hAnsi="Arial" w:cs="Arial"/>
          <w:sz w:val="22"/>
          <w:szCs w:val="22"/>
        </w:rPr>
      </w:pPr>
      <w:r w:rsidRPr="00CC41EA">
        <w:rPr>
          <w:rFonts w:ascii="Arial" w:hAnsi="Arial" w:cs="Arial"/>
          <w:sz w:val="22"/>
          <w:szCs w:val="22"/>
        </w:rPr>
        <w:t xml:space="preserve">(2) </w:t>
      </w:r>
      <w:r>
        <w:rPr>
          <w:rFonts w:ascii="Arial" w:hAnsi="Arial" w:cs="Arial"/>
          <w:sz w:val="22"/>
          <w:szCs w:val="22"/>
        </w:rPr>
        <w:tab/>
      </w:r>
      <w:r w:rsidRPr="00CC41EA">
        <w:rPr>
          <w:rFonts w:ascii="Arial" w:hAnsi="Arial" w:cs="Arial"/>
          <w:sz w:val="22"/>
          <w:szCs w:val="22"/>
        </w:rPr>
        <w:t>The following space configurations will not be considered:  Space with atriums or other areas interrupting contiguous space, extremely long or narrow runs of space (more than twice as long as wide), irregularly shaped space configurations or other unusual building features adversely affecting usage.</w:t>
      </w:r>
    </w:p>
    <w:p w:rsidR="007B3936" w:rsidRPr="00CC41EA" w:rsidP="007B3936">
      <w:pPr>
        <w:spacing w:after="120"/>
        <w:rPr>
          <w:rFonts w:ascii="Arial" w:hAnsi="Arial" w:cs="Arial"/>
          <w:sz w:val="22"/>
          <w:szCs w:val="22"/>
        </w:rPr>
      </w:pPr>
      <w:r w:rsidRPr="00CC41EA">
        <w:rPr>
          <w:rFonts w:ascii="Arial" w:hAnsi="Arial" w:cs="Arial"/>
          <w:sz w:val="22"/>
          <w:szCs w:val="22"/>
        </w:rPr>
        <w:t xml:space="preserve">(3) </w:t>
      </w:r>
      <w:r>
        <w:rPr>
          <w:rFonts w:ascii="Arial" w:hAnsi="Arial" w:cs="Arial"/>
          <w:sz w:val="22"/>
          <w:szCs w:val="22"/>
        </w:rPr>
        <w:tab/>
      </w:r>
      <w:r w:rsidRPr="00CC41EA">
        <w:rPr>
          <w:rFonts w:ascii="Arial" w:hAnsi="Arial" w:cs="Arial"/>
          <w:sz w:val="22"/>
          <w:szCs w:val="22"/>
        </w:rPr>
        <w:t>Offered space cannot be in the FEMA 100-year flood plain.</w:t>
      </w:r>
    </w:p>
    <w:p w:rsidR="007B3936" w:rsidRPr="00CC41EA" w:rsidP="007B3936">
      <w:pPr>
        <w:spacing w:after="120"/>
        <w:rPr>
          <w:rFonts w:ascii="Arial" w:hAnsi="Arial" w:cs="Arial"/>
          <w:sz w:val="22"/>
          <w:szCs w:val="22"/>
        </w:rPr>
      </w:pPr>
      <w:r w:rsidRPr="00CC41EA">
        <w:rPr>
          <w:rFonts w:ascii="Arial" w:hAnsi="Arial" w:cs="Arial"/>
          <w:sz w:val="22"/>
          <w:szCs w:val="22"/>
        </w:rPr>
        <w:t xml:space="preserve">(4) </w:t>
      </w:r>
      <w:r>
        <w:rPr>
          <w:rFonts w:ascii="Arial" w:hAnsi="Arial" w:cs="Arial"/>
          <w:sz w:val="22"/>
          <w:szCs w:val="22"/>
        </w:rPr>
        <w:tab/>
      </w:r>
      <w:r w:rsidRPr="00CC41EA">
        <w:rPr>
          <w:rFonts w:ascii="Arial" w:hAnsi="Arial" w:cs="Arial"/>
          <w:sz w:val="22"/>
          <w:szCs w:val="22"/>
        </w:rPr>
        <w:t>Offered space must be zoned for VA’s intended use</w:t>
      </w:r>
      <w:r>
        <w:rPr>
          <w:rFonts w:ascii="Arial" w:hAnsi="Arial" w:cs="Arial"/>
          <w:sz w:val="22"/>
          <w:szCs w:val="22"/>
        </w:rPr>
        <w:t xml:space="preserve"> (counseling offices)</w:t>
      </w:r>
      <w:r w:rsidRPr="00CC41EA">
        <w:rPr>
          <w:rFonts w:ascii="Arial" w:hAnsi="Arial" w:cs="Arial"/>
          <w:sz w:val="22"/>
          <w:szCs w:val="22"/>
        </w:rPr>
        <w:t>.</w:t>
      </w:r>
    </w:p>
    <w:p w:rsidR="007B3936" w:rsidRPr="00CC41EA" w:rsidP="007B3936">
      <w:pPr>
        <w:spacing w:after="120"/>
        <w:ind w:left="720" w:hanging="720"/>
        <w:rPr>
          <w:rFonts w:ascii="Arial" w:hAnsi="Arial" w:cs="Arial"/>
          <w:sz w:val="22"/>
          <w:szCs w:val="22"/>
        </w:rPr>
      </w:pPr>
      <w:r w:rsidRPr="00CC41EA">
        <w:rPr>
          <w:rFonts w:ascii="Arial" w:hAnsi="Arial" w:cs="Arial"/>
          <w:sz w:val="22"/>
          <w:szCs w:val="22"/>
        </w:rPr>
        <w:t xml:space="preserve">(5) </w:t>
      </w:r>
      <w:r>
        <w:rPr>
          <w:rFonts w:ascii="Arial" w:hAnsi="Arial" w:cs="Arial"/>
          <w:sz w:val="22"/>
          <w:szCs w:val="22"/>
        </w:rPr>
        <w:tab/>
      </w:r>
      <w:r w:rsidRPr="00CC41EA">
        <w:rPr>
          <w:rFonts w:ascii="Arial" w:hAnsi="Arial" w:cs="Arial"/>
          <w:sz w:val="22"/>
          <w:szCs w:val="22"/>
        </w:rPr>
        <w:t xml:space="preserve">Offered space will not be considered if located </w:t>
      </w:r>
      <w:r w:rsidRPr="00CC41EA">
        <w:rPr>
          <w:rFonts w:ascii="Arial" w:hAnsi="Arial" w:cs="Arial"/>
          <w:sz w:val="22"/>
          <w:szCs w:val="22"/>
        </w:rPr>
        <w:t>in close proximity to</w:t>
      </w:r>
      <w:r w:rsidRPr="00CC41EA">
        <w:rPr>
          <w:rFonts w:ascii="Arial" w:hAnsi="Arial" w:cs="Arial"/>
          <w:sz w:val="22"/>
          <w:szCs w:val="22"/>
        </w:rPr>
        <w:t xml:space="preserve"> gun stores, pawn shops, adult entertainment clubs, liquor stores, medical (or otherwise) marijuana distributors or methadone clinics within a walkable ¼ mile.</w:t>
      </w:r>
    </w:p>
    <w:p w:rsidR="007B3936" w:rsidRPr="00CC41EA" w:rsidP="007B3936">
      <w:pPr>
        <w:spacing w:after="120"/>
        <w:ind w:left="720" w:hanging="720"/>
        <w:rPr>
          <w:rFonts w:ascii="Arial" w:hAnsi="Arial" w:cs="Arial"/>
          <w:sz w:val="22"/>
          <w:szCs w:val="22"/>
        </w:rPr>
      </w:pPr>
      <w:r w:rsidRPr="00CC41EA">
        <w:rPr>
          <w:rFonts w:ascii="Arial" w:hAnsi="Arial" w:cs="Arial"/>
          <w:sz w:val="22"/>
          <w:szCs w:val="22"/>
        </w:rPr>
        <w:t xml:space="preserve">(6) </w:t>
      </w:r>
      <w:r>
        <w:rPr>
          <w:rFonts w:ascii="Arial" w:hAnsi="Arial" w:cs="Arial"/>
          <w:sz w:val="22"/>
          <w:szCs w:val="22"/>
        </w:rPr>
        <w:tab/>
      </w:r>
      <w:r w:rsidRPr="00CC41EA">
        <w:rPr>
          <w:rFonts w:ascii="Arial" w:hAnsi="Arial" w:cs="Arial"/>
          <w:sz w:val="22"/>
          <w:szCs w:val="22"/>
        </w:rPr>
        <w:t>Space will not be considered where apartment space or other living quarters are located within the same building.</w:t>
      </w:r>
    </w:p>
    <w:p w:rsidR="007B3936" w:rsidRPr="00CC41EA" w:rsidP="007B3936">
      <w:pPr>
        <w:spacing w:after="120"/>
        <w:ind w:left="720" w:hanging="720"/>
        <w:rPr>
          <w:rFonts w:ascii="Arial" w:hAnsi="Arial" w:cs="Arial"/>
          <w:sz w:val="22"/>
          <w:szCs w:val="22"/>
        </w:rPr>
      </w:pPr>
      <w:r w:rsidRPr="00CC41EA">
        <w:rPr>
          <w:rFonts w:ascii="Arial" w:hAnsi="Arial" w:cs="Arial"/>
          <w:sz w:val="22"/>
          <w:szCs w:val="22"/>
        </w:rPr>
        <w:t xml:space="preserve">(7) </w:t>
      </w:r>
      <w:r>
        <w:rPr>
          <w:rFonts w:ascii="Arial" w:hAnsi="Arial" w:cs="Arial"/>
          <w:sz w:val="22"/>
          <w:szCs w:val="22"/>
        </w:rPr>
        <w:tab/>
      </w:r>
      <w:r w:rsidRPr="00CC41EA">
        <w:rPr>
          <w:rFonts w:ascii="Arial" w:hAnsi="Arial" w:cs="Arial"/>
          <w:sz w:val="22"/>
          <w:szCs w:val="22"/>
        </w:rPr>
        <w:t xml:space="preserve">Offered space must </w:t>
      </w:r>
      <w:r w:rsidRPr="00CC41EA">
        <w:rPr>
          <w:rFonts w:ascii="Arial" w:hAnsi="Arial" w:cs="Arial"/>
          <w:sz w:val="22"/>
          <w:szCs w:val="22"/>
        </w:rPr>
        <w:t>be located in</w:t>
      </w:r>
      <w:r w:rsidRPr="00CC41EA">
        <w:rPr>
          <w:rFonts w:ascii="Arial" w:hAnsi="Arial" w:cs="Arial"/>
          <w:sz w:val="22"/>
          <w:szCs w:val="22"/>
        </w:rPr>
        <w:t xml:space="preserve"> close proximity to public transportation. Access to public transportation shall be located within the immediate vicinity of the building, but generally not to exceed a walkable one mile as determined by the Contracting Officer. Alternatively, two or more public or campus bus lines usable by Veterans shall be </w:t>
      </w:r>
      <w:r w:rsidRPr="00CC41EA">
        <w:rPr>
          <w:rFonts w:ascii="Arial" w:hAnsi="Arial" w:cs="Arial"/>
          <w:sz w:val="22"/>
          <w:szCs w:val="22"/>
        </w:rPr>
        <w:t>located within the immediate vicinity of the building, but generally not to exceed a walkable ¼ mile.</w:t>
      </w:r>
    </w:p>
    <w:p w:rsidR="007B3936" w:rsidRPr="00CC41EA" w:rsidP="007B3936">
      <w:pPr>
        <w:spacing w:after="120"/>
        <w:ind w:left="720" w:hanging="720"/>
        <w:rPr>
          <w:rFonts w:ascii="Arial" w:hAnsi="Arial" w:cs="Arial"/>
          <w:sz w:val="22"/>
          <w:szCs w:val="22"/>
        </w:rPr>
      </w:pPr>
      <w:r w:rsidRPr="00CC41EA">
        <w:rPr>
          <w:rFonts w:ascii="Arial" w:hAnsi="Arial" w:cs="Arial"/>
          <w:sz w:val="22"/>
          <w:szCs w:val="22"/>
        </w:rPr>
        <w:t xml:space="preserve">(8) </w:t>
      </w:r>
      <w:r>
        <w:rPr>
          <w:rFonts w:ascii="Arial" w:hAnsi="Arial" w:cs="Arial"/>
          <w:sz w:val="22"/>
          <w:szCs w:val="22"/>
        </w:rPr>
        <w:tab/>
      </w:r>
      <w:r w:rsidRPr="00CC41EA">
        <w:rPr>
          <w:rFonts w:ascii="Arial" w:hAnsi="Arial" w:cs="Arial"/>
          <w:sz w:val="22"/>
          <w:szCs w:val="22"/>
        </w:rPr>
        <w:t>Offered space must meet Federal and Local Government requirements for fire safety, physical security, accessibility, seismic, and sustainability standards per the terms of the solicitation for offers or request for proposals.</w:t>
      </w:r>
    </w:p>
    <w:p w:rsidR="007B3936" w:rsidP="007B3936">
      <w:pPr>
        <w:spacing w:after="120"/>
        <w:rPr>
          <w:rFonts w:ascii="Arial" w:hAnsi="Arial" w:cs="Arial"/>
          <w:sz w:val="22"/>
          <w:szCs w:val="22"/>
        </w:rPr>
      </w:pPr>
      <w:r w:rsidRPr="00CC41EA">
        <w:rPr>
          <w:rFonts w:ascii="Arial" w:hAnsi="Arial" w:cs="Arial"/>
          <w:sz w:val="22"/>
          <w:szCs w:val="22"/>
        </w:rPr>
        <w:t xml:space="preserve">(9) </w:t>
      </w:r>
      <w:r>
        <w:rPr>
          <w:rFonts w:ascii="Arial" w:hAnsi="Arial" w:cs="Arial"/>
          <w:sz w:val="22"/>
          <w:szCs w:val="22"/>
        </w:rPr>
        <w:tab/>
      </w:r>
      <w:r w:rsidRPr="00852B31">
        <w:rPr>
          <w:rFonts w:ascii="Arial" w:hAnsi="Arial" w:cs="Arial"/>
          <w:sz w:val="22"/>
          <w:szCs w:val="22"/>
        </w:rPr>
        <w:t>Fully serviced lease at the discretion of the Government.</w:t>
      </w:r>
      <w:r w:rsidRPr="00CC41EA">
        <w:rPr>
          <w:rFonts w:ascii="Arial" w:hAnsi="Arial" w:cs="Arial"/>
          <w:sz w:val="22"/>
          <w:szCs w:val="22"/>
        </w:rPr>
        <w:t xml:space="preserve"> </w:t>
      </w:r>
    </w:p>
    <w:p w:rsidR="007B3936" w:rsidRPr="00CC41EA" w:rsidP="007B3936">
      <w:pPr>
        <w:spacing w:after="120"/>
        <w:rPr>
          <w:rFonts w:ascii="Arial" w:hAnsi="Arial" w:cs="Arial"/>
          <w:sz w:val="22"/>
          <w:szCs w:val="22"/>
        </w:rPr>
      </w:pPr>
      <w:r w:rsidRPr="00CC41EA">
        <w:rPr>
          <w:rFonts w:ascii="Arial" w:hAnsi="Arial" w:cs="Arial"/>
          <w:sz w:val="22"/>
          <w:szCs w:val="22"/>
        </w:rPr>
        <w:t xml:space="preserve">(10) </w:t>
      </w:r>
      <w:r>
        <w:rPr>
          <w:rFonts w:ascii="Arial" w:hAnsi="Arial" w:cs="Arial"/>
          <w:sz w:val="22"/>
          <w:szCs w:val="22"/>
        </w:rPr>
        <w:tab/>
      </w:r>
      <w:r w:rsidRPr="00CC41EA">
        <w:rPr>
          <w:rFonts w:ascii="Arial" w:hAnsi="Arial" w:cs="Arial"/>
          <w:sz w:val="22"/>
          <w:szCs w:val="22"/>
        </w:rPr>
        <w:t>Offered space must be compatible for VA’s intended use.</w:t>
      </w:r>
    </w:p>
    <w:p w:rsidR="007B3936" w:rsidP="007B3936">
      <w:pPr>
        <w:rPr>
          <w:rFonts w:ascii="Arial" w:hAnsi="Arial" w:cs="Arial"/>
          <w:sz w:val="22"/>
          <w:szCs w:val="22"/>
        </w:rPr>
      </w:pPr>
      <w:r w:rsidRPr="00CC41EA">
        <w:rPr>
          <w:rFonts w:ascii="Arial" w:hAnsi="Arial" w:cs="Arial"/>
          <w:sz w:val="22"/>
          <w:szCs w:val="22"/>
        </w:rPr>
        <w:t>(1</w:t>
      </w:r>
      <w:r>
        <w:rPr>
          <w:rFonts w:ascii="Arial" w:hAnsi="Arial" w:cs="Arial"/>
          <w:sz w:val="22"/>
          <w:szCs w:val="22"/>
        </w:rPr>
        <w:t>1</w:t>
      </w:r>
      <w:r w:rsidRPr="00CC41EA">
        <w:rPr>
          <w:rFonts w:ascii="Arial" w:hAnsi="Arial" w:cs="Arial"/>
          <w:sz w:val="22"/>
          <w:szCs w:val="22"/>
        </w:rPr>
        <w:t xml:space="preserve">) </w:t>
      </w:r>
      <w:r>
        <w:rPr>
          <w:rFonts w:ascii="Arial" w:hAnsi="Arial" w:cs="Arial"/>
          <w:sz w:val="22"/>
          <w:szCs w:val="22"/>
        </w:rPr>
        <w:tab/>
        <w:t>Not a sublease.</w:t>
      </w:r>
    </w:p>
    <w:p w:rsidR="007B3936" w:rsidRPr="00CC41EA" w:rsidP="007B3936">
      <w:pPr>
        <w:rPr>
          <w:rFonts w:ascii="Arial" w:hAnsi="Arial" w:cs="Arial"/>
          <w:sz w:val="22"/>
          <w:szCs w:val="22"/>
        </w:rPr>
      </w:pPr>
    </w:p>
    <w:p w:rsidR="007B3936" w:rsidRPr="00611FDB" w:rsidP="007B3936">
      <w:pPr>
        <w:rPr>
          <w:rFonts w:ascii="Arial" w:hAnsi="Arial" w:cs="Arial"/>
          <w:b/>
          <w:bCs/>
          <w:sz w:val="22"/>
          <w:szCs w:val="22"/>
        </w:rPr>
      </w:pPr>
      <w:r w:rsidRPr="00611FDB">
        <w:rPr>
          <w:rFonts w:ascii="Arial" w:hAnsi="Arial" w:cs="Arial"/>
          <w:b/>
          <w:bCs/>
          <w:sz w:val="22"/>
          <w:szCs w:val="22"/>
          <w:u w:val="single"/>
        </w:rPr>
        <w:t>All submissions should include the following information:</w:t>
      </w:r>
    </w:p>
    <w:p w:rsidR="007B3936" w:rsidRPr="00CC41EA" w:rsidP="007B3936">
      <w:pPr>
        <w:rPr>
          <w:rFonts w:ascii="Arial" w:hAnsi="Arial" w:cs="Arial"/>
          <w:sz w:val="22"/>
          <w:szCs w:val="22"/>
        </w:rPr>
      </w:pPr>
    </w:p>
    <w:p w:rsidR="007B3936" w:rsidRPr="005B5417" w:rsidP="007B3936">
      <w:pPr>
        <w:numPr>
          <w:ilvl w:val="0"/>
          <w:numId w:val="2"/>
        </w:numPr>
        <w:spacing w:after="120"/>
        <w:ind w:hanging="720"/>
        <w:rPr>
          <w:rFonts w:ascii="Arial" w:hAnsi="Arial" w:cs="Arial"/>
          <w:sz w:val="22"/>
          <w:szCs w:val="22"/>
        </w:rPr>
      </w:pPr>
      <w:r w:rsidRPr="00CC41EA">
        <w:rPr>
          <w:rFonts w:ascii="Arial" w:hAnsi="Arial" w:cs="Arial"/>
          <w:sz w:val="22"/>
          <w:szCs w:val="22"/>
        </w:rPr>
        <w:t xml:space="preserve">Name of current </w:t>
      </w:r>
      <w:r w:rsidRPr="00CC41EA">
        <w:rPr>
          <w:rFonts w:ascii="Arial" w:hAnsi="Arial" w:cs="Arial"/>
          <w:sz w:val="22"/>
          <w:szCs w:val="22"/>
        </w:rPr>
        <w:t>owner;</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 xml:space="preserve">Address or described location of building or </w:t>
      </w:r>
      <w:r w:rsidRPr="00CC41EA">
        <w:rPr>
          <w:rFonts w:ascii="Arial" w:hAnsi="Arial" w:cs="Arial"/>
          <w:sz w:val="22"/>
          <w:szCs w:val="22"/>
        </w:rPr>
        <w:t>land;</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 xml:space="preserve">Location on map, demonstrating the building lies within the Delineated </w:t>
      </w:r>
      <w:r w:rsidRPr="00CC41EA">
        <w:rPr>
          <w:rFonts w:ascii="Arial" w:hAnsi="Arial" w:cs="Arial"/>
          <w:sz w:val="22"/>
          <w:szCs w:val="22"/>
        </w:rPr>
        <w:t>Area;</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 xml:space="preserve">Description of ingress/egress to the building or land from a public </w:t>
      </w:r>
      <w:r w:rsidRPr="00CC41EA">
        <w:rPr>
          <w:rFonts w:ascii="Arial" w:hAnsi="Arial" w:cs="Arial"/>
          <w:sz w:val="22"/>
          <w:szCs w:val="22"/>
        </w:rPr>
        <w:t>right-of-way;</w:t>
      </w:r>
      <w:r w:rsidRPr="00CC41EA">
        <w:rPr>
          <w:rFonts w:ascii="Arial" w:hAnsi="Arial" w:cs="Arial"/>
          <w:sz w:val="22"/>
          <w:szCs w:val="22"/>
        </w:rPr>
        <w:t xml:space="preserve"> </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 xml:space="preserve">Description of the uses of adjacent </w:t>
      </w:r>
      <w:r w:rsidRPr="00CC41EA">
        <w:rPr>
          <w:rFonts w:ascii="Arial" w:hAnsi="Arial" w:cs="Arial"/>
          <w:sz w:val="22"/>
          <w:szCs w:val="22"/>
        </w:rPr>
        <w:t>properties;</w:t>
      </w:r>
      <w:r w:rsidRPr="00CC41EA">
        <w:rPr>
          <w:rFonts w:ascii="Arial" w:hAnsi="Arial" w:cs="Arial"/>
          <w:sz w:val="22"/>
          <w:szCs w:val="22"/>
        </w:rPr>
        <w:t xml:space="preserve"> </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 xml:space="preserve">FEMA map evidencing floodplain </w:t>
      </w:r>
      <w:r w:rsidRPr="00CC41EA">
        <w:rPr>
          <w:rFonts w:ascii="Arial" w:hAnsi="Arial" w:cs="Arial"/>
          <w:sz w:val="22"/>
          <w:szCs w:val="22"/>
        </w:rPr>
        <w:t>status;</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A narrative and map describing proximity of the building or land to the nearest bus stop, and major transportation routes, and</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A description of any planned land development or construction that will affect the site, including neighboring projects and road/utility line construction.</w:t>
      </w:r>
    </w:p>
    <w:p w:rsidR="007B3936" w:rsidRPr="00CC41EA" w:rsidP="007B3936">
      <w:pPr>
        <w:numPr>
          <w:ilvl w:val="0"/>
          <w:numId w:val="2"/>
        </w:numPr>
        <w:spacing w:after="120"/>
        <w:ind w:hanging="720"/>
        <w:rPr>
          <w:rFonts w:ascii="Arial" w:hAnsi="Arial" w:cs="Arial"/>
          <w:sz w:val="22"/>
          <w:szCs w:val="22"/>
        </w:rPr>
      </w:pPr>
      <w:r w:rsidRPr="00CC41EA">
        <w:rPr>
          <w:rFonts w:ascii="Arial" w:hAnsi="Arial" w:cs="Arial"/>
          <w:sz w:val="22"/>
          <w:szCs w:val="22"/>
        </w:rPr>
        <w:t>Site plan depicting the property boundaries, building, and parking; and</w:t>
      </w:r>
    </w:p>
    <w:p w:rsidR="007B3936" w:rsidRPr="00CC41EA" w:rsidP="007B3936">
      <w:pPr>
        <w:spacing w:after="120"/>
        <w:rPr>
          <w:rFonts w:ascii="Arial" w:hAnsi="Arial" w:cs="Arial"/>
          <w:sz w:val="22"/>
          <w:szCs w:val="22"/>
        </w:rPr>
      </w:pPr>
      <w:r w:rsidRPr="00CC41EA">
        <w:rPr>
          <w:rFonts w:ascii="Arial" w:hAnsi="Arial" w:cs="Arial"/>
          <w:sz w:val="22"/>
          <w:szCs w:val="22"/>
        </w:rPr>
        <w:t xml:space="preserve">(10)  </w:t>
      </w:r>
      <w:r w:rsidRPr="00CC41EA">
        <w:rPr>
          <w:rFonts w:ascii="Arial" w:hAnsi="Arial" w:cs="Arial"/>
          <w:sz w:val="22"/>
          <w:szCs w:val="22"/>
        </w:rPr>
        <w:tab/>
        <w:t xml:space="preserve">Floor plan and ABOA and rentable square footage of proposed </w:t>
      </w:r>
      <w:r w:rsidRPr="00CC41EA">
        <w:rPr>
          <w:rFonts w:ascii="Arial" w:hAnsi="Arial" w:cs="Arial"/>
          <w:sz w:val="22"/>
          <w:szCs w:val="22"/>
        </w:rPr>
        <w:t>space;</w:t>
      </w:r>
    </w:p>
    <w:p w:rsidR="007B3936" w:rsidRPr="00CC41EA" w:rsidP="007B3936">
      <w:pPr>
        <w:spacing w:after="120"/>
        <w:ind w:left="720" w:hanging="720"/>
        <w:rPr>
          <w:rFonts w:ascii="Arial" w:hAnsi="Arial" w:cs="Arial"/>
          <w:sz w:val="22"/>
          <w:szCs w:val="22"/>
        </w:rPr>
      </w:pPr>
      <w:r w:rsidRPr="00CC41EA">
        <w:rPr>
          <w:rFonts w:ascii="Arial" w:hAnsi="Arial" w:cs="Arial"/>
          <w:sz w:val="22"/>
          <w:szCs w:val="22"/>
        </w:rPr>
        <w:t>(11)</w:t>
      </w:r>
      <w:r w:rsidRPr="00CC41EA">
        <w:rPr>
          <w:rFonts w:ascii="Arial" w:hAnsi="Arial" w:cs="Arial"/>
          <w:sz w:val="22"/>
          <w:szCs w:val="22"/>
        </w:rPr>
        <w:tab/>
        <w:t xml:space="preserve">If you are qualified as a small business, Veteran Owned Small Business (VOSB), or Service-Disabled Veteran Owned Small Business (SDVOSB) under </w:t>
      </w:r>
      <w:r w:rsidRPr="00CC41EA">
        <w:rPr>
          <w:rFonts w:ascii="Arial" w:hAnsi="Arial" w:cs="Arial"/>
          <w:color w:val="000000"/>
          <w:sz w:val="22"/>
          <w:szCs w:val="22"/>
        </w:rPr>
        <w:t xml:space="preserve">NAICS Code </w:t>
      </w:r>
      <w:r w:rsidRPr="0095612B">
        <w:rPr>
          <w:rFonts w:ascii="Arial" w:hAnsi="Arial" w:cs="Arial"/>
          <w:color w:val="000000"/>
          <w:sz w:val="22"/>
          <w:szCs w:val="22"/>
        </w:rPr>
        <w:t xml:space="preserve">531120 Lessors of Nonresidential Buildings (except </w:t>
      </w:r>
      <w:r w:rsidRPr="0095612B">
        <w:rPr>
          <w:rFonts w:ascii="Arial" w:hAnsi="Arial" w:cs="Arial"/>
          <w:color w:val="000000"/>
          <w:sz w:val="22"/>
          <w:szCs w:val="22"/>
        </w:rPr>
        <w:t>Miniwarehouses</w:t>
      </w:r>
      <w:r w:rsidRPr="0095612B">
        <w:rPr>
          <w:rFonts w:ascii="Arial" w:hAnsi="Arial" w:cs="Arial"/>
          <w:color w:val="000000"/>
          <w:sz w:val="22"/>
          <w:szCs w:val="22"/>
        </w:rPr>
        <w:t>)</w:t>
      </w:r>
      <w:r w:rsidRPr="00CC41EA">
        <w:rPr>
          <w:rFonts w:ascii="Arial" w:hAnsi="Arial" w:cs="Arial"/>
          <w:color w:val="000000"/>
          <w:sz w:val="22"/>
          <w:szCs w:val="22"/>
        </w:rPr>
        <w:t xml:space="preserve"> with a small business size standard of $3</w:t>
      </w:r>
      <w:r>
        <w:rPr>
          <w:rFonts w:ascii="Arial" w:hAnsi="Arial" w:cs="Arial"/>
          <w:color w:val="000000"/>
          <w:sz w:val="22"/>
          <w:szCs w:val="22"/>
        </w:rPr>
        <w:t>4</w:t>
      </w:r>
      <w:r w:rsidRPr="00CC41EA">
        <w:rPr>
          <w:rFonts w:ascii="Arial" w:hAnsi="Arial" w:cs="Arial"/>
          <w:color w:val="000000"/>
          <w:sz w:val="22"/>
          <w:szCs w:val="22"/>
        </w:rPr>
        <w:t xml:space="preserve"> million, </w:t>
      </w:r>
      <w:r>
        <w:rPr>
          <w:rFonts w:ascii="Arial" w:hAnsi="Arial" w:cs="Arial"/>
          <w:color w:val="000000"/>
          <w:sz w:val="22"/>
          <w:szCs w:val="22"/>
        </w:rPr>
        <w:t>y</w:t>
      </w:r>
      <w:r w:rsidRPr="00CC41EA">
        <w:rPr>
          <w:rFonts w:ascii="Arial" w:hAnsi="Arial" w:cs="Arial"/>
          <w:color w:val="000000"/>
          <w:sz w:val="22"/>
          <w:szCs w:val="22"/>
        </w:rPr>
        <w:t xml:space="preserve">ou are invited, but not required to submit a Capabilities </w:t>
      </w:r>
      <w:r w:rsidRPr="00CC41EA">
        <w:rPr>
          <w:rFonts w:ascii="Arial" w:hAnsi="Arial" w:cs="Arial"/>
          <w:color w:val="000000"/>
          <w:sz w:val="22"/>
          <w:szCs w:val="22"/>
        </w:rPr>
        <w:t>Statement</w:t>
      </w:r>
      <w:r w:rsidRPr="00CC41EA">
        <w:rPr>
          <w:rFonts w:ascii="Arial" w:hAnsi="Arial" w:cs="Arial"/>
          <w:sz w:val="22"/>
          <w:szCs w:val="22"/>
        </w:rPr>
        <w:t>;</w:t>
      </w:r>
    </w:p>
    <w:p w:rsidR="007B3936" w:rsidRPr="00CC41EA" w:rsidP="007B3936">
      <w:pPr>
        <w:spacing w:after="120"/>
        <w:ind w:left="720" w:hanging="720"/>
        <w:rPr>
          <w:rFonts w:ascii="Arial" w:hAnsi="Arial" w:cs="Arial"/>
          <w:sz w:val="22"/>
          <w:szCs w:val="22"/>
        </w:rPr>
      </w:pPr>
      <w:r w:rsidRPr="00CC41EA">
        <w:rPr>
          <w:rFonts w:ascii="Arial" w:hAnsi="Arial" w:cs="Arial"/>
          <w:sz w:val="22"/>
          <w:szCs w:val="22"/>
        </w:rPr>
        <w:t>(12)</w:t>
      </w:r>
      <w:r w:rsidRPr="00CC41EA">
        <w:rPr>
          <w:rFonts w:ascii="Arial" w:hAnsi="Arial" w:cs="Arial"/>
          <w:sz w:val="22"/>
          <w:szCs w:val="22"/>
        </w:rPr>
        <w:tab/>
        <w:t xml:space="preserve">A document indicating the type of zoning and that VA’s intended use is permissible for the proposed </w:t>
      </w:r>
      <w:r w:rsidRPr="00CC41EA">
        <w:rPr>
          <w:rFonts w:ascii="Arial" w:hAnsi="Arial" w:cs="Arial"/>
          <w:sz w:val="22"/>
          <w:szCs w:val="22"/>
        </w:rPr>
        <w:t>space;</w:t>
      </w:r>
    </w:p>
    <w:p w:rsidR="007B3936" w:rsidRPr="00CC41EA" w:rsidP="007B3936">
      <w:pPr>
        <w:spacing w:after="120"/>
        <w:ind w:left="720" w:hanging="720"/>
        <w:rPr>
          <w:rFonts w:ascii="Arial" w:hAnsi="Arial" w:cs="Arial"/>
          <w:sz w:val="22"/>
          <w:szCs w:val="22"/>
        </w:rPr>
      </w:pPr>
      <w:r w:rsidRPr="00CC41EA">
        <w:rPr>
          <w:rFonts w:ascii="Arial" w:hAnsi="Arial" w:cs="Arial"/>
          <w:sz w:val="22"/>
          <w:szCs w:val="22"/>
        </w:rPr>
        <w:t>(13)</w:t>
      </w:r>
      <w:r w:rsidRPr="00CC41EA">
        <w:rPr>
          <w:rFonts w:ascii="Arial" w:hAnsi="Arial" w:cs="Arial"/>
          <w:sz w:val="22"/>
          <w:szCs w:val="22"/>
        </w:rPr>
        <w:tab/>
        <w:t xml:space="preserve">A description of any changes to the property necessary to be compatible with VA’s intended </w:t>
      </w:r>
      <w:r w:rsidRPr="00CC41EA">
        <w:rPr>
          <w:rFonts w:ascii="Arial" w:hAnsi="Arial" w:cs="Arial"/>
          <w:sz w:val="22"/>
          <w:szCs w:val="22"/>
        </w:rPr>
        <w:t>use;</w:t>
      </w:r>
    </w:p>
    <w:p w:rsidR="007B3936" w:rsidRPr="005B5417" w:rsidP="007B3936">
      <w:pPr>
        <w:spacing w:after="120"/>
        <w:ind w:left="720" w:hanging="720"/>
        <w:rPr>
          <w:rFonts w:ascii="Arial" w:hAnsi="Arial" w:cs="Arial"/>
          <w:sz w:val="22"/>
          <w:szCs w:val="22"/>
        </w:rPr>
      </w:pPr>
      <w:r w:rsidRPr="00CC41EA">
        <w:rPr>
          <w:rFonts w:ascii="Arial" w:hAnsi="Arial" w:cs="Arial"/>
          <w:sz w:val="22"/>
          <w:szCs w:val="22"/>
        </w:rPr>
        <w:t>(14)</w:t>
      </w:r>
      <w:r w:rsidRPr="00CC41EA">
        <w:rPr>
          <w:rFonts w:ascii="Arial" w:hAnsi="Arial" w:cs="Arial"/>
          <w:sz w:val="22"/>
          <w:szCs w:val="22"/>
        </w:rPr>
        <w:tab/>
        <w:t>A statement indicating the current availability of utilities serving the proposed space or property.</w:t>
      </w:r>
    </w:p>
    <w:p w:rsidR="007B3936" w:rsidRPr="00CC41EA" w:rsidP="007B3936">
      <w:pPr>
        <w:rPr>
          <w:rFonts w:ascii="Arial" w:eastAsia="Calibri" w:hAnsi="Arial" w:cs="Arial"/>
          <w:sz w:val="22"/>
          <w:szCs w:val="22"/>
        </w:rPr>
      </w:pPr>
      <w:r w:rsidRPr="00CC41EA">
        <w:rPr>
          <w:rFonts w:ascii="Arial" w:eastAsia="Calibri" w:hAnsi="Arial" w:cs="Arial"/>
          <w:sz w:val="22"/>
          <w:szCs w:val="22"/>
        </w:rPr>
        <w:t xml:space="preserve">All Interested parties (owners, brokers, or their legal representatives) should submit Expressions of Interest </w:t>
      </w:r>
      <w:r>
        <w:rPr>
          <w:rFonts w:ascii="Arial" w:eastAsia="Calibri" w:hAnsi="Arial" w:cs="Arial"/>
          <w:b/>
          <w:sz w:val="22"/>
          <w:szCs w:val="22"/>
        </w:rPr>
        <w:t>by email only</w:t>
      </w:r>
      <w:r w:rsidRPr="00CC41EA">
        <w:rPr>
          <w:rFonts w:ascii="Arial" w:eastAsia="Calibri" w:hAnsi="Arial" w:cs="Arial"/>
          <w:sz w:val="22"/>
          <w:szCs w:val="22"/>
        </w:rPr>
        <w:t xml:space="preserve"> </w:t>
      </w:r>
      <w:r w:rsidRPr="00C262C2">
        <w:rPr>
          <w:rFonts w:ascii="Arial" w:eastAsia="Calibri" w:hAnsi="Arial" w:cs="Arial"/>
          <w:b/>
          <w:bCs/>
          <w:sz w:val="22"/>
          <w:szCs w:val="22"/>
        </w:rPr>
        <w:t>no later than 5:00 p.m. HST on</w:t>
      </w:r>
      <w:r w:rsidRPr="00CC41EA">
        <w:rPr>
          <w:rFonts w:ascii="Arial" w:eastAsia="Calibri" w:hAnsi="Arial" w:cs="Arial"/>
          <w:sz w:val="22"/>
          <w:szCs w:val="22"/>
        </w:rPr>
        <w:t xml:space="preserve"> </w:t>
      </w:r>
      <w:r w:rsidRPr="00CC41EA">
        <w:rPr>
          <w:rFonts w:ascii="Arial" w:eastAsia="Calibri" w:hAnsi="Arial" w:cs="Arial"/>
          <w:b/>
          <w:sz w:val="22"/>
          <w:szCs w:val="22"/>
        </w:rPr>
        <w:t xml:space="preserve">November 15, </w:t>
      </w:r>
      <w:r w:rsidRPr="00CC41EA">
        <w:rPr>
          <w:rFonts w:ascii="Arial" w:eastAsia="Calibri" w:hAnsi="Arial" w:cs="Arial"/>
          <w:b/>
          <w:sz w:val="22"/>
          <w:szCs w:val="22"/>
        </w:rPr>
        <w:t>2023</w:t>
      </w:r>
      <w:r w:rsidRPr="00CC41EA">
        <w:rPr>
          <w:rFonts w:ascii="Arial" w:eastAsia="Calibri" w:hAnsi="Arial" w:cs="Arial"/>
          <w:sz w:val="22"/>
          <w:szCs w:val="22"/>
        </w:rPr>
        <w:t xml:space="preserve"> to:    </w:t>
      </w:r>
    </w:p>
    <w:p w:rsidR="007B3936" w:rsidRPr="00CC41EA" w:rsidP="007B3936">
      <w:pPr>
        <w:rPr>
          <w:rFonts w:ascii="Arial" w:eastAsia="Calibri" w:hAnsi="Arial" w:cs="Arial"/>
          <w:b/>
          <w:sz w:val="22"/>
          <w:szCs w:val="22"/>
        </w:rPr>
      </w:pPr>
    </w:p>
    <w:p w:rsidR="007B3936" w:rsidRPr="00CC41EA" w:rsidP="007B3936">
      <w:pPr>
        <w:rPr>
          <w:rFonts w:ascii="Arial" w:eastAsia="Calibri" w:hAnsi="Arial" w:cs="Arial"/>
          <w:sz w:val="22"/>
          <w:szCs w:val="22"/>
        </w:rPr>
      </w:pPr>
      <w:r w:rsidRPr="00CC41EA">
        <w:rPr>
          <w:rFonts w:ascii="Arial" w:eastAsia="Calibri" w:hAnsi="Arial" w:cs="Arial"/>
          <w:sz w:val="22"/>
          <w:szCs w:val="22"/>
        </w:rPr>
        <w:t>Melinda Thome</w:t>
      </w:r>
      <w:r>
        <w:rPr>
          <w:rFonts w:ascii="Arial" w:eastAsia="Calibri" w:hAnsi="Arial" w:cs="Arial"/>
          <w:sz w:val="22"/>
          <w:szCs w:val="22"/>
        </w:rPr>
        <w:t xml:space="preserve">, </w:t>
      </w:r>
      <w:r w:rsidRPr="00CC41EA">
        <w:rPr>
          <w:rFonts w:ascii="Arial" w:eastAsia="Calibri" w:hAnsi="Arial" w:cs="Arial"/>
          <w:sz w:val="22"/>
          <w:szCs w:val="22"/>
        </w:rPr>
        <w:t xml:space="preserve">Lease Contracting Officer </w:t>
      </w:r>
    </w:p>
    <w:p w:rsidR="007B3936" w:rsidRPr="00CC41EA" w:rsidP="007B3936">
      <w:pPr>
        <w:rPr>
          <w:rFonts w:ascii="Arial" w:eastAsia="Calibri" w:hAnsi="Arial" w:cs="Arial"/>
          <w:sz w:val="22"/>
          <w:szCs w:val="22"/>
        </w:rPr>
      </w:pPr>
      <w:r w:rsidRPr="00CC41EA">
        <w:rPr>
          <w:rFonts w:ascii="Arial" w:eastAsia="Calibri" w:hAnsi="Arial" w:cs="Arial"/>
          <w:sz w:val="22"/>
          <w:szCs w:val="22"/>
        </w:rPr>
        <w:t xml:space="preserve">US Department of Veterans Affairs (VA) </w:t>
      </w:r>
    </w:p>
    <w:p w:rsidR="007B3936" w:rsidP="007B3936">
      <w:pPr>
        <w:rPr>
          <w:rFonts w:ascii="Arial" w:eastAsia="Calibri" w:hAnsi="Arial" w:cs="Arial"/>
          <w:sz w:val="22"/>
          <w:szCs w:val="22"/>
        </w:rPr>
      </w:pPr>
      <w:r>
        <w:fldChar w:fldCharType="begin"/>
      </w:r>
      <w:r>
        <w:instrText xml:space="preserve"> HYPERLINK "mailto:melinda.thome@va.gov" </w:instrText>
      </w:r>
      <w:r>
        <w:fldChar w:fldCharType="separate"/>
      </w:r>
      <w:r w:rsidRPr="00CC41EA">
        <w:rPr>
          <w:rStyle w:val="Hyperlink"/>
          <w:rFonts w:ascii="Arial" w:eastAsia="Calibri" w:hAnsi="Arial" w:cs="Arial"/>
          <w:sz w:val="22"/>
          <w:szCs w:val="22"/>
        </w:rPr>
        <w:t>melinda.thome@va.gov</w:t>
      </w:r>
      <w:r>
        <w:fldChar w:fldCharType="end"/>
      </w:r>
      <w:r w:rsidRPr="00CC41EA">
        <w:rPr>
          <w:rFonts w:ascii="Arial" w:eastAsia="Calibri" w:hAnsi="Arial" w:cs="Arial"/>
          <w:sz w:val="22"/>
          <w:szCs w:val="22"/>
        </w:rPr>
        <w:t xml:space="preserve"> </w:t>
      </w:r>
    </w:p>
    <w:p w:rsidR="007B3936" w:rsidRPr="00CC41EA" w:rsidP="007B3936">
      <w:pPr>
        <w:rPr>
          <w:rFonts w:ascii="Arial" w:eastAsia="Calibri" w:hAnsi="Arial" w:cs="Arial"/>
          <w:sz w:val="22"/>
          <w:szCs w:val="22"/>
        </w:rPr>
      </w:pPr>
    </w:p>
    <w:p w:rsidR="00132EBB" w:rsidRPr="007B3936">
      <w:pPr>
        <w:rPr>
          <w:rFonts w:ascii="Arial" w:eastAsia="Calibri" w:hAnsi="Arial" w:cs="Arial"/>
          <w:sz w:val="23"/>
          <w:szCs w:val="23"/>
        </w:rPr>
      </w:pPr>
      <w:r w:rsidRPr="00CC41EA">
        <w:rPr>
          <w:rFonts w:ascii="Arial" w:eastAsia="Calibri" w:hAnsi="Arial" w:cs="Arial"/>
          <w:sz w:val="22"/>
          <w:szCs w:val="22"/>
        </w:rPr>
        <w:t>Market Survey (</w:t>
      </w:r>
      <w:r w:rsidRPr="00CC41EA">
        <w:rPr>
          <w:rFonts w:ascii="Arial" w:eastAsia="Calibri" w:hAnsi="Arial" w:cs="Arial"/>
          <w:i/>
          <w:iCs/>
          <w:sz w:val="22"/>
          <w:szCs w:val="22"/>
        </w:rPr>
        <w:t>Estimated</w:t>
      </w:r>
      <w:r w:rsidRPr="00CC41EA">
        <w:rPr>
          <w:rFonts w:ascii="Arial" w:eastAsia="Calibri" w:hAnsi="Arial" w:cs="Arial"/>
          <w:sz w:val="22"/>
          <w:szCs w:val="22"/>
        </w:rPr>
        <w:t>): January 2024</w:t>
      </w:r>
    </w:p>
    <w:sectPr>
      <w:headerReference w:type="default" r:id="rId5"/>
      <w:footerReference w:type="default" r:id="rId6"/>
      <w:headerReference w:type="first" r:id="rId7"/>
      <w:footerReference w:type="first" r:id="rId8"/>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6</w:t>
    </w:r>
    <w:r>
      <w:fldChar w:fldCharType="end"/>
    </w:r>
    <w:r>
      <w:t xml:space="preserve"> of </w:t>
    </w:r>
    <w:r>
      <w:fldChar w:fldCharType="begin"/>
    </w:r>
    <w:r>
      <w:instrText xml:space="preserve"> NUMPAGES   \* MERGEFORMAT </w:instrText>
    </w:r>
    <w:r>
      <w:fldChar w:fldCharType="separate"/>
    </w:r>
    <w:r>
      <w:t>6</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6</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C349A8"/>
    <w:multiLevelType w:val="hybridMultilevel"/>
    <w:tmpl w:val="9B48C8D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D10510D"/>
    <w:multiLevelType w:val="hybridMultilevel"/>
    <w:tmpl w:val="C1AEED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39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2023-11-02T23:24:05Z</dcterms:created>
  <dcterms:modified xsi:type="dcterms:W3CDTF">2023-11-02T23:24:05Z</dcterms:modified>
</cp:coreProperties>
</file>