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0EB8A" w14:textId="77777777" w:rsidR="00E40B2E" w:rsidRPr="0007635C" w:rsidRDefault="00E40B2E" w:rsidP="00E40B2E">
      <w:pPr>
        <w:spacing w:line="240" w:lineRule="atLeast"/>
        <w:jc w:val="both"/>
        <w:rPr>
          <w:rFonts w:ascii="Avenir Next LT Pro" w:hAnsi="Avenir Next LT Pro"/>
          <w:color w:val="4472C4" w:themeColor="accent1"/>
        </w:rPr>
      </w:pPr>
      <w:r w:rsidRPr="0007635C">
        <w:rPr>
          <w:rFonts w:ascii="Avenir Next LT Pro" w:hAnsi="Avenir Next LT Pro"/>
          <w:color w:val="4472C4" w:themeColor="accent1"/>
        </w:rPr>
        <w:t xml:space="preserve">Note: Blue text is instructional and should be deleted in the final document. </w:t>
      </w:r>
    </w:p>
    <w:p w14:paraId="6CAEB8D2" w14:textId="77777777" w:rsidR="001C0DE3" w:rsidRPr="006C7B0E" w:rsidRDefault="001C0DE3" w:rsidP="001C0DE3">
      <w:pPr>
        <w:pStyle w:val="Heading1"/>
        <w:rPr>
          <w:color w:val="4472C4" w:themeColor="accent1"/>
        </w:rPr>
      </w:pPr>
      <w:r w:rsidRPr="006C7B0E">
        <w:rPr>
          <w:color w:val="4472C4" w:themeColor="accent1"/>
        </w:rPr>
        <w:t>Executive Summary</w:t>
      </w:r>
    </w:p>
    <w:p w14:paraId="2274BC22" w14:textId="25208C2F" w:rsidR="00876250" w:rsidRPr="006C7B0E" w:rsidRDefault="000427D1" w:rsidP="001C0DE3">
      <w:pPr>
        <w:pStyle w:val="Style1"/>
        <w:rPr>
          <w:color w:val="4472C4" w:themeColor="accent1"/>
        </w:rPr>
      </w:pPr>
      <w:r w:rsidRPr="006C7B0E">
        <w:rPr>
          <w:color w:val="4472C4" w:themeColor="accent1"/>
        </w:rPr>
        <w:t xml:space="preserve">Provide </w:t>
      </w:r>
      <w:r w:rsidR="00876250" w:rsidRPr="006C7B0E">
        <w:rPr>
          <w:color w:val="4472C4" w:themeColor="accent1"/>
        </w:rPr>
        <w:t>an executive summary</w:t>
      </w:r>
      <w:r w:rsidRPr="006C7B0E">
        <w:rPr>
          <w:color w:val="4472C4" w:themeColor="accent1"/>
        </w:rPr>
        <w:t xml:space="preserve"> of the proposal and a list of the tasks and subtasks </w:t>
      </w:r>
      <w:r w:rsidR="006D6D42" w:rsidRPr="006C7B0E">
        <w:rPr>
          <w:color w:val="4472C4" w:themeColor="accent1"/>
        </w:rPr>
        <w:t>by Phase</w:t>
      </w:r>
      <w:r w:rsidR="000C1752" w:rsidRPr="006C7B0E">
        <w:rPr>
          <w:color w:val="4472C4" w:themeColor="accent1"/>
        </w:rPr>
        <w:t xml:space="preserve"> </w:t>
      </w:r>
      <w:r w:rsidRPr="006C7B0E">
        <w:rPr>
          <w:color w:val="4472C4" w:themeColor="accent1"/>
        </w:rPr>
        <w:t>that are being described.</w:t>
      </w:r>
      <w:r w:rsidR="00692291" w:rsidRPr="006C7B0E">
        <w:rPr>
          <w:color w:val="4472C4" w:themeColor="accent1"/>
        </w:rPr>
        <w:t xml:space="preserve"> </w:t>
      </w:r>
    </w:p>
    <w:p w14:paraId="4755ACA8" w14:textId="25B817C6" w:rsidR="000427D1" w:rsidRPr="006C7B0E" w:rsidRDefault="000427D1" w:rsidP="001C0DE3">
      <w:pPr>
        <w:pStyle w:val="Heading2"/>
        <w:rPr>
          <w:color w:val="4472C4" w:themeColor="accent1"/>
        </w:rPr>
      </w:pPr>
      <w:r w:rsidRPr="006C7B0E">
        <w:rPr>
          <w:color w:val="4472C4" w:themeColor="accent1"/>
        </w:rPr>
        <w:t>For each task/subtask, provide:</w:t>
      </w:r>
    </w:p>
    <w:p w14:paraId="3CCD88F1" w14:textId="77777777" w:rsidR="000427D1" w:rsidRPr="006C7B0E" w:rsidRDefault="000427D1" w:rsidP="001C0DE3">
      <w:pPr>
        <w:pStyle w:val="Level2bullets"/>
        <w:rPr>
          <w:color w:val="4472C4" w:themeColor="accent1"/>
        </w:rPr>
      </w:pPr>
      <w:r w:rsidRPr="006C7B0E">
        <w:rPr>
          <w:color w:val="4472C4" w:themeColor="accent1"/>
        </w:rPr>
        <w:t>A general description of its objective.</w:t>
      </w:r>
    </w:p>
    <w:p w14:paraId="340B4C36" w14:textId="77777777" w:rsidR="000427D1" w:rsidRPr="006C7B0E" w:rsidRDefault="000427D1" w:rsidP="001C0DE3">
      <w:pPr>
        <w:pStyle w:val="Level2bullets"/>
        <w:rPr>
          <w:color w:val="4472C4" w:themeColor="accent1"/>
        </w:rPr>
      </w:pPr>
      <w:r w:rsidRPr="006C7B0E">
        <w:rPr>
          <w:color w:val="4472C4" w:themeColor="accent1"/>
        </w:rPr>
        <w:t>A detailed description of the approach to be taken to accomplish it.</w:t>
      </w:r>
    </w:p>
    <w:p w14:paraId="3077721C" w14:textId="77777777" w:rsidR="000427D1" w:rsidRPr="006C7B0E" w:rsidRDefault="000427D1" w:rsidP="001C0DE3">
      <w:pPr>
        <w:pStyle w:val="Level2bullets"/>
        <w:rPr>
          <w:color w:val="4472C4" w:themeColor="accent1"/>
        </w:rPr>
      </w:pPr>
      <w:r w:rsidRPr="006C7B0E">
        <w:rPr>
          <w:color w:val="4472C4" w:themeColor="accent1"/>
        </w:rPr>
        <w:t>Identification of where it will be performed (e.g., at a commercial laboratory; a non-profit site; on the campus of an academic institution, etc.).</w:t>
      </w:r>
    </w:p>
    <w:p w14:paraId="71616261" w14:textId="77777777" w:rsidR="000427D1" w:rsidRPr="006C7B0E" w:rsidRDefault="000427D1" w:rsidP="001C0DE3">
      <w:pPr>
        <w:pStyle w:val="Level2bullets"/>
        <w:rPr>
          <w:color w:val="4472C4" w:themeColor="accent1"/>
        </w:rPr>
      </w:pPr>
      <w:r w:rsidRPr="006C7B0E">
        <w:rPr>
          <w:color w:val="4472C4" w:themeColor="accent1"/>
        </w:rPr>
        <w:t>Identification (by name) of the primary organization (prime contractor, sub-awardee(s), consultant(s)) responsible for its execution.</w:t>
      </w:r>
    </w:p>
    <w:p w14:paraId="400804A5" w14:textId="72E0220E" w:rsidR="000427D1" w:rsidRPr="006C7B0E" w:rsidRDefault="000427D1" w:rsidP="001C0DE3">
      <w:pPr>
        <w:pStyle w:val="Level2bullets"/>
        <w:rPr>
          <w:color w:val="4472C4" w:themeColor="accent1"/>
        </w:rPr>
      </w:pPr>
      <w:r w:rsidRPr="006C7B0E">
        <w:rPr>
          <w:color w:val="4472C4" w:themeColor="accent1"/>
        </w:rPr>
        <w:t>Identification of all deliverables (e.g., data, reports, software) to be provided to the government in support of the proposed tasks/subtasks.</w:t>
      </w:r>
      <w:r w:rsidR="00515018" w:rsidRPr="006C7B0E">
        <w:rPr>
          <w:color w:val="4472C4" w:themeColor="accent1"/>
        </w:rPr>
        <w:t xml:space="preserve"> These deliverables must match those outlined in </w:t>
      </w:r>
      <w:r w:rsidR="00FB46AC" w:rsidRPr="006C7B0E">
        <w:rPr>
          <w:color w:val="4472C4" w:themeColor="accent1"/>
        </w:rPr>
        <w:t>the technical description document (TDD, Attachment A.</w:t>
      </w:r>
      <w:r w:rsidR="00D5144E" w:rsidRPr="006C7B0E">
        <w:rPr>
          <w:color w:val="4472C4" w:themeColor="accent1"/>
        </w:rPr>
        <w:t xml:space="preserve">2) and Attachment </w:t>
      </w:r>
      <w:r w:rsidR="00FB46AC" w:rsidRPr="006C7B0E">
        <w:rPr>
          <w:color w:val="4472C4" w:themeColor="accent1"/>
        </w:rPr>
        <w:t>A.3</w:t>
      </w:r>
      <w:r w:rsidR="00B23CA3" w:rsidRPr="006C7B0E">
        <w:rPr>
          <w:color w:val="4472C4" w:themeColor="accent1"/>
        </w:rPr>
        <w:t xml:space="preserve"> (</w:t>
      </w:r>
      <w:r w:rsidR="001C0DE3" w:rsidRPr="006C7B0E">
        <w:rPr>
          <w:color w:val="4472C4" w:themeColor="accent1"/>
        </w:rPr>
        <w:t>Milestone and Payment Table</w:t>
      </w:r>
      <w:r w:rsidR="00B23CA3" w:rsidRPr="006C7B0E">
        <w:rPr>
          <w:color w:val="4472C4" w:themeColor="accent1"/>
        </w:rPr>
        <w:t>)</w:t>
      </w:r>
      <w:r w:rsidR="00D5144E" w:rsidRPr="006C7B0E">
        <w:rPr>
          <w:color w:val="4472C4" w:themeColor="accent1"/>
        </w:rPr>
        <w:t>.</w:t>
      </w:r>
    </w:p>
    <w:p w14:paraId="0EA70CE1" w14:textId="1CD43D63" w:rsidR="000427D1" w:rsidRPr="006C7B0E" w:rsidRDefault="000427D1" w:rsidP="001C0DE3">
      <w:pPr>
        <w:pStyle w:val="Level2bullets"/>
        <w:rPr>
          <w:color w:val="4472C4" w:themeColor="accent1"/>
        </w:rPr>
      </w:pPr>
      <w:r w:rsidRPr="006C7B0E">
        <w:rPr>
          <w:color w:val="4472C4" w:themeColor="accent1"/>
        </w:rPr>
        <w:t xml:space="preserve">Identification of whether it will involve human- and/or animal </w:t>
      </w:r>
      <w:r w:rsidR="00692291" w:rsidRPr="006C7B0E">
        <w:rPr>
          <w:color w:val="4472C4" w:themeColor="accent1"/>
        </w:rPr>
        <w:t>subject</w:t>
      </w:r>
      <w:r w:rsidRPr="006C7B0E">
        <w:rPr>
          <w:color w:val="4472C4" w:themeColor="accent1"/>
        </w:rPr>
        <w:t xml:space="preserve"> research.</w:t>
      </w:r>
    </w:p>
    <w:p w14:paraId="6A502375" w14:textId="77777777" w:rsidR="00AB7C53" w:rsidRPr="006C7B0E" w:rsidRDefault="00692291" w:rsidP="001C0DE3">
      <w:pPr>
        <w:pStyle w:val="Level2bullets"/>
        <w:rPr>
          <w:rFonts w:cs="Arial"/>
          <w:color w:val="4472C4" w:themeColor="accent1"/>
        </w:rPr>
      </w:pPr>
      <w:r w:rsidRPr="006C7B0E">
        <w:rPr>
          <w:color w:val="4472C4" w:themeColor="accent1"/>
        </w:rPr>
        <w:t>Measurable milestones (</w:t>
      </w:r>
      <w:r w:rsidR="0041603C" w:rsidRPr="006C7B0E">
        <w:rPr>
          <w:color w:val="4472C4" w:themeColor="accent1"/>
        </w:rPr>
        <w:t>A</w:t>
      </w:r>
      <w:r w:rsidRPr="006C7B0E">
        <w:rPr>
          <w:color w:val="4472C4" w:themeColor="accent1"/>
        </w:rPr>
        <w:t xml:space="preserve"> demonstration, event/activity that marks its progress or completion</w:t>
      </w:r>
      <w:r w:rsidR="0041603C" w:rsidRPr="006C7B0E">
        <w:rPr>
          <w:color w:val="4472C4" w:themeColor="accent1"/>
        </w:rPr>
        <w:t>.</w:t>
      </w:r>
      <w:r w:rsidR="0041603C" w:rsidRPr="006C7B0E">
        <w:rPr>
          <w:rFonts w:cs="Segoe UI"/>
          <w:color w:val="4472C4" w:themeColor="accent1"/>
          <w:sz w:val="18"/>
          <w:szCs w:val="18"/>
        </w:rPr>
        <w:t xml:space="preserve"> </w:t>
      </w:r>
      <w:r w:rsidR="0041603C" w:rsidRPr="006C7B0E">
        <w:rPr>
          <w:color w:val="4472C4" w:themeColor="accent1"/>
        </w:rPr>
        <w:t xml:space="preserve">For example, for an assay to be developed, a milestone stating that </w:t>
      </w:r>
      <w:r w:rsidR="0041603C" w:rsidRPr="006C7B0E">
        <w:rPr>
          <w:i/>
          <w:iCs/>
          <w:color w:val="4472C4" w:themeColor="accent1"/>
        </w:rPr>
        <w:t>“the assay has been validated”</w:t>
      </w:r>
      <w:r w:rsidR="0041603C" w:rsidRPr="006C7B0E">
        <w:rPr>
          <w:color w:val="4472C4" w:themeColor="accent1"/>
        </w:rPr>
        <w:t xml:space="preserve"> is not sufficient; instead, it should specify quantitative performance criteria, such as </w:t>
      </w:r>
      <w:r w:rsidR="0041603C" w:rsidRPr="006C7B0E">
        <w:rPr>
          <w:i/>
          <w:iCs/>
          <w:color w:val="4472C4" w:themeColor="accent1"/>
        </w:rPr>
        <w:t>“the assay achieves at least 95% sensitivity and 90% specificity.”)</w:t>
      </w:r>
    </w:p>
    <w:p w14:paraId="48394D1E" w14:textId="77777777" w:rsidR="00731268" w:rsidRPr="006C7B0E" w:rsidRDefault="00DB7AB0" w:rsidP="001C0DE3">
      <w:pPr>
        <w:pStyle w:val="Level2bullets"/>
        <w:rPr>
          <w:rStyle w:val="cf01"/>
          <w:rFonts w:ascii="Avenir Next LT Pro" w:hAnsi="Avenir Next LT Pro" w:cs="Times New Roman"/>
          <w:color w:val="4472C4" w:themeColor="accent1"/>
          <w:sz w:val="22"/>
          <w:szCs w:val="22"/>
        </w:rPr>
      </w:pPr>
      <w:r w:rsidRPr="006C7B0E">
        <w:rPr>
          <w:rStyle w:val="cf01"/>
          <w:rFonts w:ascii="Avenir Next LT Pro" w:hAnsi="Avenir Next LT Pro"/>
          <w:color w:val="4472C4" w:themeColor="accent1"/>
          <w:sz w:val="22"/>
          <w:szCs w:val="22"/>
        </w:rPr>
        <w:t>The tasks identified</w:t>
      </w:r>
      <w:r w:rsidR="413F055D" w:rsidRPr="006C7B0E">
        <w:rPr>
          <w:rStyle w:val="cf01"/>
          <w:rFonts w:ascii="Avenir Next LT Pro" w:hAnsi="Avenir Next LT Pro"/>
          <w:color w:val="4472C4" w:themeColor="accent1"/>
          <w:sz w:val="22"/>
          <w:szCs w:val="22"/>
        </w:rPr>
        <w:t>, and associated milestones,</w:t>
      </w:r>
      <w:r w:rsidRPr="006C7B0E">
        <w:rPr>
          <w:rStyle w:val="cf01"/>
          <w:rFonts w:ascii="Avenir Next LT Pro" w:hAnsi="Avenir Next LT Pro"/>
          <w:color w:val="4472C4" w:themeColor="accent1"/>
          <w:sz w:val="22"/>
          <w:szCs w:val="22"/>
        </w:rPr>
        <w:t xml:space="preserve"> </w:t>
      </w:r>
      <w:r w:rsidR="00B7068E" w:rsidRPr="006C7B0E">
        <w:rPr>
          <w:rStyle w:val="cf01"/>
          <w:rFonts w:ascii="Avenir Next LT Pro" w:hAnsi="Avenir Next LT Pro"/>
          <w:color w:val="4472C4" w:themeColor="accent1"/>
          <w:sz w:val="22"/>
          <w:szCs w:val="22"/>
        </w:rPr>
        <w:t>must</w:t>
      </w:r>
      <w:r w:rsidRPr="006C7B0E">
        <w:rPr>
          <w:rStyle w:val="cf01"/>
          <w:rFonts w:ascii="Avenir Next LT Pro" w:hAnsi="Avenir Next LT Pro"/>
          <w:color w:val="4472C4" w:themeColor="accent1"/>
          <w:sz w:val="22"/>
          <w:szCs w:val="22"/>
        </w:rPr>
        <w:t xml:space="preserve"> be </w:t>
      </w:r>
      <w:proofErr w:type="gramStart"/>
      <w:r w:rsidRPr="006C7B0E">
        <w:rPr>
          <w:rStyle w:val="cf01"/>
          <w:rFonts w:ascii="Avenir Next LT Pro" w:hAnsi="Avenir Next LT Pro"/>
          <w:color w:val="4472C4" w:themeColor="accent1"/>
          <w:sz w:val="22"/>
          <w:szCs w:val="22"/>
        </w:rPr>
        <w:t>cross</w:t>
      </w:r>
      <w:r w:rsidR="00291A9B" w:rsidRPr="006C7B0E">
        <w:rPr>
          <w:rStyle w:val="cf01"/>
          <w:rFonts w:ascii="Avenir Next LT Pro" w:hAnsi="Avenir Next LT Pro"/>
          <w:color w:val="4472C4" w:themeColor="accent1"/>
          <w:sz w:val="22"/>
          <w:szCs w:val="22"/>
        </w:rPr>
        <w:t>-</w:t>
      </w:r>
      <w:r w:rsidRPr="006C7B0E">
        <w:rPr>
          <w:rStyle w:val="cf01"/>
          <w:rFonts w:ascii="Avenir Next LT Pro" w:hAnsi="Avenir Next LT Pro"/>
          <w:color w:val="4472C4" w:themeColor="accent1"/>
          <w:sz w:val="22"/>
          <w:szCs w:val="22"/>
        </w:rPr>
        <w:t>walked</w:t>
      </w:r>
      <w:proofErr w:type="gramEnd"/>
      <w:r w:rsidRPr="006C7B0E">
        <w:rPr>
          <w:rStyle w:val="cf01"/>
          <w:rFonts w:ascii="Avenir Next LT Pro" w:hAnsi="Avenir Next LT Pro"/>
          <w:color w:val="4472C4" w:themeColor="accent1"/>
          <w:sz w:val="22"/>
          <w:szCs w:val="22"/>
        </w:rPr>
        <w:t xml:space="preserve"> to the </w:t>
      </w:r>
      <w:r w:rsidR="2D430E0D" w:rsidRPr="006C7B0E">
        <w:rPr>
          <w:rStyle w:val="cf01"/>
          <w:rFonts w:ascii="Avenir Next LT Pro" w:hAnsi="Avenir Next LT Pro"/>
          <w:color w:val="4472C4" w:themeColor="accent1"/>
          <w:sz w:val="22"/>
          <w:szCs w:val="22"/>
        </w:rPr>
        <w:t>Cost Proposal submission requirements as well</w:t>
      </w:r>
      <w:r w:rsidR="007439BB" w:rsidRPr="006C7B0E">
        <w:rPr>
          <w:rStyle w:val="cf01"/>
          <w:rFonts w:ascii="Avenir Next LT Pro" w:hAnsi="Avenir Next LT Pro"/>
          <w:color w:val="4472C4" w:themeColor="accent1"/>
          <w:sz w:val="22"/>
          <w:szCs w:val="22"/>
        </w:rPr>
        <w:t>.</w:t>
      </w:r>
    </w:p>
    <w:p w14:paraId="310E43E5" w14:textId="1A78D5BB" w:rsidR="000427D1" w:rsidRPr="006C7B0E" w:rsidRDefault="000427D1" w:rsidP="001C0DE3">
      <w:pPr>
        <w:pStyle w:val="Level2bullets"/>
        <w:rPr>
          <w:color w:val="4472C4" w:themeColor="accent1"/>
        </w:rPr>
      </w:pPr>
      <w:r w:rsidRPr="006C7B0E">
        <w:rPr>
          <w:color w:val="4472C4" w:themeColor="accent1"/>
        </w:rPr>
        <w:t xml:space="preserve">Ensure the tasks and subtasks identified are </w:t>
      </w:r>
      <w:r w:rsidRPr="006C7B0E">
        <w:rPr>
          <w:color w:val="4472C4" w:themeColor="accent1"/>
          <w:u w:val="single"/>
        </w:rPr>
        <w:t>also</w:t>
      </w:r>
      <w:r w:rsidRPr="006C7B0E">
        <w:rPr>
          <w:color w:val="4472C4" w:themeColor="accent1"/>
        </w:rPr>
        <w:t xml:space="preserve"> listed within the spreadsheets found under the tabs entitled “</w:t>
      </w:r>
      <w:r w:rsidR="00010F2F" w:rsidRPr="006C7B0E">
        <w:rPr>
          <w:color w:val="4472C4" w:themeColor="accent1"/>
        </w:rPr>
        <w:t>PH</w:t>
      </w:r>
      <w:r w:rsidR="00CA14FE" w:rsidRPr="006C7B0E">
        <w:rPr>
          <w:color w:val="4472C4" w:themeColor="accent1"/>
        </w:rPr>
        <w:t xml:space="preserve"> – By Task</w:t>
      </w:r>
      <w:r w:rsidRPr="006C7B0E">
        <w:rPr>
          <w:color w:val="4472C4" w:themeColor="accent1"/>
        </w:rPr>
        <w:t>” of the appropriate Cost Workbook. There is a spreadsheet for each Phase of this effort within each Workbook.</w:t>
      </w:r>
    </w:p>
    <w:p w14:paraId="3DB0D991" w14:textId="77777777" w:rsidR="00961FF8" w:rsidRPr="006C7B0E" w:rsidRDefault="00961FF8" w:rsidP="004A2780">
      <w:pPr>
        <w:jc w:val="both"/>
        <w:rPr>
          <w:rFonts w:ascii="Avenir Next LT Pro" w:hAnsi="Avenir Next LT Pro"/>
          <w:color w:val="4472C4" w:themeColor="accent1"/>
        </w:rPr>
      </w:pPr>
    </w:p>
    <w:p w14:paraId="6BD64B7F" w14:textId="77777777" w:rsidR="000D7296" w:rsidRPr="006C7B0E" w:rsidRDefault="00961FF8" w:rsidP="00310D2A">
      <w:pPr>
        <w:pStyle w:val="ListParagraph"/>
        <w:numPr>
          <w:ilvl w:val="0"/>
          <w:numId w:val="2"/>
        </w:numPr>
        <w:ind w:hanging="720"/>
        <w:jc w:val="both"/>
        <w:rPr>
          <w:color w:val="4472C4" w:themeColor="accent1"/>
        </w:rPr>
      </w:pPr>
      <w:r w:rsidRPr="006C7B0E">
        <w:rPr>
          <w:b/>
          <w:bCs/>
          <w:color w:val="4472C4" w:themeColor="accent1"/>
        </w:rPr>
        <w:t>Milestones</w:t>
      </w:r>
      <w:r w:rsidRPr="006C7B0E">
        <w:rPr>
          <w:color w:val="4472C4" w:themeColor="accent1"/>
        </w:rPr>
        <w:t>: Milestones are</w:t>
      </w:r>
      <w:r w:rsidR="006000CC" w:rsidRPr="006C7B0E">
        <w:rPr>
          <w:color w:val="4472C4" w:themeColor="accent1"/>
        </w:rPr>
        <w:t xml:space="preserve"> </w:t>
      </w:r>
      <w:r w:rsidRPr="006C7B0E">
        <w:rPr>
          <w:color w:val="4472C4" w:themeColor="accent1"/>
        </w:rPr>
        <w:t xml:space="preserve">tangible deliverables or </w:t>
      </w:r>
      <w:r w:rsidR="006000CC" w:rsidRPr="006C7B0E">
        <w:rPr>
          <w:color w:val="4472C4" w:themeColor="accent1"/>
        </w:rPr>
        <w:t xml:space="preserve">documented </w:t>
      </w:r>
      <w:r w:rsidRPr="006C7B0E">
        <w:rPr>
          <w:color w:val="4472C4" w:themeColor="accent1"/>
        </w:rPr>
        <w:t xml:space="preserve">technical </w:t>
      </w:r>
      <w:r w:rsidR="006000CC" w:rsidRPr="006C7B0E">
        <w:rPr>
          <w:color w:val="4472C4" w:themeColor="accent1"/>
        </w:rPr>
        <w:t>achievements submitted to ARPA-H for review and constitute the basis on which payment for work is made to performer teams</w:t>
      </w:r>
      <w:r w:rsidR="00B23CA3" w:rsidRPr="006C7B0E">
        <w:rPr>
          <w:color w:val="4472C4" w:themeColor="accent1"/>
        </w:rPr>
        <w:t>.</w:t>
      </w:r>
      <w:r w:rsidR="008D35B7" w:rsidRPr="006C7B0E">
        <w:rPr>
          <w:color w:val="4472C4" w:themeColor="accent1"/>
        </w:rPr>
        <w:t xml:space="preserve"> </w:t>
      </w:r>
      <w:r w:rsidRPr="006C7B0E">
        <w:rPr>
          <w:color w:val="4472C4" w:themeColor="accent1"/>
        </w:rPr>
        <w:t xml:space="preserve"> </w:t>
      </w:r>
    </w:p>
    <w:p w14:paraId="7C64E4E7" w14:textId="2C6EFE71" w:rsidR="00961FF8" w:rsidRPr="006C7B0E" w:rsidRDefault="008D35B7" w:rsidP="000D7296">
      <w:pPr>
        <w:pStyle w:val="ListParagraph"/>
        <w:numPr>
          <w:ilvl w:val="0"/>
          <w:numId w:val="4"/>
        </w:numPr>
        <w:jc w:val="both"/>
        <w:rPr>
          <w:color w:val="4472C4" w:themeColor="accent1"/>
        </w:rPr>
      </w:pPr>
      <w:r w:rsidRPr="006C7B0E">
        <w:rPr>
          <w:color w:val="4472C4" w:themeColor="accent1"/>
        </w:rPr>
        <w:t xml:space="preserve">These should be present with </w:t>
      </w:r>
      <w:r w:rsidRPr="006C7B0E">
        <w:rPr>
          <w:color w:val="4472C4" w:themeColor="accent1"/>
          <w:u w:val="single"/>
        </w:rPr>
        <w:t>identical</w:t>
      </w:r>
      <w:r w:rsidRPr="006C7B0E">
        <w:rPr>
          <w:color w:val="4472C4" w:themeColor="accent1"/>
        </w:rPr>
        <w:t xml:space="preserve"> numbering </w:t>
      </w:r>
      <w:r w:rsidR="00310D2A" w:rsidRPr="006C7B0E">
        <w:rPr>
          <w:color w:val="4472C4" w:themeColor="accent1"/>
        </w:rPr>
        <w:t>and wording</w:t>
      </w:r>
      <w:r w:rsidRPr="006C7B0E">
        <w:rPr>
          <w:color w:val="4472C4" w:themeColor="accent1"/>
        </w:rPr>
        <w:t xml:space="preserve"> in the Technical Proposal</w:t>
      </w:r>
      <w:r w:rsidR="003546CF" w:rsidRPr="006C7B0E">
        <w:rPr>
          <w:color w:val="4472C4" w:themeColor="accent1"/>
        </w:rPr>
        <w:t xml:space="preserve"> (</w:t>
      </w:r>
      <w:r w:rsidR="003D424B" w:rsidRPr="006C7B0E">
        <w:rPr>
          <w:color w:val="4472C4" w:themeColor="accent1"/>
          <w:u w:val="single"/>
        </w:rPr>
        <w:t>Attachment</w:t>
      </w:r>
      <w:r w:rsidR="0064681E" w:rsidRPr="006C7B0E">
        <w:rPr>
          <w:color w:val="4472C4" w:themeColor="accent1"/>
          <w:u w:val="single"/>
        </w:rPr>
        <w:t xml:space="preserve"> A.1</w:t>
      </w:r>
      <w:r w:rsidR="005103F2" w:rsidRPr="006C7B0E">
        <w:rPr>
          <w:color w:val="4472C4" w:themeColor="accent1"/>
        </w:rPr>
        <w:t>)</w:t>
      </w:r>
      <w:r w:rsidRPr="006C7B0E">
        <w:rPr>
          <w:color w:val="4472C4" w:themeColor="accent1"/>
        </w:rPr>
        <w:t xml:space="preserve">, </w:t>
      </w:r>
      <w:r w:rsidR="003546CF" w:rsidRPr="006C7B0E">
        <w:rPr>
          <w:color w:val="4472C4" w:themeColor="accent1"/>
        </w:rPr>
        <w:t>Technical Description Document</w:t>
      </w:r>
      <w:r w:rsidR="005103F2" w:rsidRPr="006C7B0E">
        <w:rPr>
          <w:color w:val="4472C4" w:themeColor="accent1"/>
        </w:rPr>
        <w:t xml:space="preserve"> (</w:t>
      </w:r>
      <w:r w:rsidR="0064681E" w:rsidRPr="006C7B0E">
        <w:rPr>
          <w:color w:val="4472C4" w:themeColor="accent1"/>
          <w:u w:val="single"/>
        </w:rPr>
        <w:t>Attachment A.2</w:t>
      </w:r>
      <w:r w:rsidR="00BB5224" w:rsidRPr="006C7B0E">
        <w:rPr>
          <w:color w:val="4472C4" w:themeColor="accent1"/>
        </w:rPr>
        <w:t>)</w:t>
      </w:r>
      <w:r w:rsidR="003546CF" w:rsidRPr="006C7B0E">
        <w:rPr>
          <w:color w:val="4472C4" w:themeColor="accent1"/>
        </w:rPr>
        <w:t xml:space="preserve">, and </w:t>
      </w:r>
      <w:r w:rsidR="0064681E" w:rsidRPr="006C7B0E">
        <w:rPr>
          <w:color w:val="4472C4" w:themeColor="accent1"/>
        </w:rPr>
        <w:t>Milestone and Payments table (</w:t>
      </w:r>
      <w:r w:rsidR="00001C56" w:rsidRPr="006C7B0E">
        <w:rPr>
          <w:color w:val="4472C4" w:themeColor="accent1"/>
        </w:rPr>
        <w:t>Attachment A.3</w:t>
      </w:r>
      <w:r w:rsidR="003546CF" w:rsidRPr="006C7B0E">
        <w:rPr>
          <w:color w:val="4472C4" w:themeColor="accent1"/>
        </w:rPr>
        <w:t>)</w:t>
      </w:r>
      <w:r w:rsidR="00E41205" w:rsidRPr="006C7B0E">
        <w:rPr>
          <w:color w:val="4472C4" w:themeColor="accent1"/>
        </w:rPr>
        <w:t xml:space="preserve">. </w:t>
      </w:r>
    </w:p>
    <w:p w14:paraId="10B627B4" w14:textId="50DDEFED" w:rsidR="000D7296" w:rsidRPr="006C7B0E" w:rsidRDefault="00F174B9" w:rsidP="000D7296">
      <w:pPr>
        <w:pStyle w:val="ListParagraph"/>
        <w:numPr>
          <w:ilvl w:val="0"/>
          <w:numId w:val="4"/>
        </w:numPr>
        <w:jc w:val="both"/>
        <w:rPr>
          <w:color w:val="4472C4" w:themeColor="accent1"/>
        </w:rPr>
      </w:pPr>
      <w:r w:rsidRPr="006C7B0E">
        <w:rPr>
          <w:color w:val="4472C4" w:themeColor="accent1"/>
        </w:rPr>
        <w:t xml:space="preserve">Payable </w:t>
      </w:r>
      <w:r w:rsidR="00143C9E" w:rsidRPr="006C7B0E">
        <w:rPr>
          <w:color w:val="4472C4" w:themeColor="accent1"/>
        </w:rPr>
        <w:t>m</w:t>
      </w:r>
      <w:r w:rsidR="00C26A23" w:rsidRPr="006C7B0E">
        <w:rPr>
          <w:color w:val="4472C4" w:themeColor="accent1"/>
        </w:rPr>
        <w:t xml:space="preserve">ilestones </w:t>
      </w:r>
      <w:r w:rsidR="006A7CC9" w:rsidRPr="006C7B0E">
        <w:rPr>
          <w:color w:val="4472C4" w:themeColor="accent1"/>
        </w:rPr>
        <w:t>constitute a single</w:t>
      </w:r>
      <w:r w:rsidR="000C1752" w:rsidRPr="006C7B0E">
        <w:rPr>
          <w:color w:val="4472C4" w:themeColor="accent1"/>
        </w:rPr>
        <w:t xml:space="preserve"> </w:t>
      </w:r>
      <w:r w:rsidR="006A7CC9" w:rsidRPr="006C7B0E">
        <w:rPr>
          <w:color w:val="4472C4" w:themeColor="accent1"/>
        </w:rPr>
        <w:t>payment</w:t>
      </w:r>
      <w:r w:rsidR="00DB513D" w:rsidRPr="006C7B0E">
        <w:rPr>
          <w:color w:val="4472C4" w:themeColor="accent1"/>
        </w:rPr>
        <w:t>. P</w:t>
      </w:r>
      <w:r w:rsidR="006A7CC9" w:rsidRPr="006C7B0E">
        <w:rPr>
          <w:color w:val="4472C4" w:themeColor="accent1"/>
        </w:rPr>
        <w:t xml:space="preserve">artial payments are </w:t>
      </w:r>
      <w:r w:rsidR="006A7CC9" w:rsidRPr="006C7B0E">
        <w:rPr>
          <w:color w:val="4472C4" w:themeColor="accent1"/>
          <w:u w:val="single"/>
        </w:rPr>
        <w:t>not</w:t>
      </w:r>
      <w:r w:rsidR="006A7CC9" w:rsidRPr="006C7B0E">
        <w:rPr>
          <w:color w:val="4472C4" w:themeColor="accent1"/>
        </w:rPr>
        <w:t xml:space="preserve"> possible. Proposers should structure their payable Milestones </w:t>
      </w:r>
      <w:r w:rsidR="00731268" w:rsidRPr="006C7B0E">
        <w:rPr>
          <w:color w:val="4472C4" w:themeColor="accent1"/>
        </w:rPr>
        <w:t xml:space="preserve">such that the associated deliverables will be complete at the time of submission. </w:t>
      </w:r>
      <w:r w:rsidR="00C26A23" w:rsidRPr="006C7B0E">
        <w:rPr>
          <w:color w:val="4472C4" w:themeColor="accent1"/>
        </w:rPr>
        <w:t xml:space="preserve"> </w:t>
      </w:r>
    </w:p>
    <w:p w14:paraId="16D7212A" w14:textId="5711ABF2" w:rsidR="00731268" w:rsidRPr="006C7B0E" w:rsidRDefault="00001C56" w:rsidP="000D7296">
      <w:pPr>
        <w:pStyle w:val="ListParagraph"/>
        <w:numPr>
          <w:ilvl w:val="0"/>
          <w:numId w:val="4"/>
        </w:numPr>
        <w:jc w:val="both"/>
        <w:rPr>
          <w:color w:val="4472C4" w:themeColor="accent1"/>
        </w:rPr>
      </w:pPr>
      <w:r w:rsidRPr="006C7B0E">
        <w:rPr>
          <w:color w:val="4472C4" w:themeColor="accent1"/>
          <w:u w:val="single"/>
        </w:rPr>
        <w:t>Attachment A.3</w:t>
      </w:r>
      <w:r w:rsidR="00731268" w:rsidRPr="006C7B0E">
        <w:rPr>
          <w:color w:val="4472C4" w:themeColor="accent1"/>
        </w:rPr>
        <w:t xml:space="preserve"> </w:t>
      </w:r>
      <w:r w:rsidR="002231D3" w:rsidRPr="006C7B0E">
        <w:rPr>
          <w:color w:val="4472C4" w:themeColor="accent1"/>
        </w:rPr>
        <w:t xml:space="preserve">should also include the amount of payment requested at each milestone delivery. </w:t>
      </w:r>
    </w:p>
    <w:p w14:paraId="59E63864" w14:textId="1FE502A6" w:rsidR="002231D3" w:rsidRDefault="002231D3" w:rsidP="000D7296">
      <w:pPr>
        <w:pStyle w:val="ListParagraph"/>
        <w:numPr>
          <w:ilvl w:val="0"/>
          <w:numId w:val="4"/>
        </w:numPr>
        <w:jc w:val="both"/>
        <w:rPr>
          <w:color w:val="4472C4" w:themeColor="accent1"/>
        </w:rPr>
      </w:pPr>
      <w:r w:rsidRPr="006C7B0E">
        <w:rPr>
          <w:color w:val="4472C4" w:themeColor="accent1"/>
        </w:rPr>
        <w:t>Monthly milestones are</w:t>
      </w:r>
      <w:r w:rsidR="00B9443C" w:rsidRPr="006C7B0E">
        <w:rPr>
          <w:color w:val="4472C4" w:themeColor="accent1"/>
        </w:rPr>
        <w:t xml:space="preserve"> strongly</w:t>
      </w:r>
      <w:r w:rsidRPr="006C7B0E">
        <w:rPr>
          <w:color w:val="4472C4" w:themeColor="accent1"/>
        </w:rPr>
        <w:t xml:space="preserve"> encouraged</w:t>
      </w:r>
    </w:p>
    <w:p w14:paraId="3EC0B2FC" w14:textId="77777777" w:rsidR="0007635C" w:rsidRPr="006C7B0E" w:rsidRDefault="0007635C" w:rsidP="0007635C">
      <w:pPr>
        <w:pStyle w:val="ListParagraph"/>
        <w:ind w:left="1080"/>
        <w:jc w:val="both"/>
        <w:rPr>
          <w:color w:val="4472C4" w:themeColor="accent1"/>
        </w:rPr>
      </w:pPr>
    </w:p>
    <w:p w14:paraId="00DD2B43" w14:textId="7778DF4D" w:rsidR="00DF5CA9" w:rsidRPr="006C7B0E" w:rsidRDefault="00D5144E" w:rsidP="00D5144E">
      <w:pPr>
        <w:pStyle w:val="Heading1"/>
        <w:rPr>
          <w:color w:val="4472C4" w:themeColor="accent1"/>
        </w:rPr>
      </w:pPr>
      <w:r w:rsidRPr="006C7B0E">
        <w:rPr>
          <w:color w:val="4472C4" w:themeColor="accent1"/>
        </w:rPr>
        <w:t>Format</w:t>
      </w:r>
    </w:p>
    <w:p w14:paraId="4638FE78" w14:textId="2458E1DA" w:rsidR="00251C41" w:rsidRPr="006C7B0E" w:rsidRDefault="00251C41" w:rsidP="0007635C">
      <w:pPr>
        <w:pStyle w:val="ListParagraph"/>
        <w:ind w:left="450"/>
        <w:rPr>
          <w:color w:val="4472C4" w:themeColor="accent1"/>
        </w:rPr>
      </w:pPr>
      <w:r w:rsidRPr="006C7B0E">
        <w:rPr>
          <w:color w:val="4472C4" w:themeColor="accent1"/>
        </w:rPr>
        <w:t xml:space="preserve">For each </w:t>
      </w:r>
      <w:r w:rsidR="007A1EA9" w:rsidRPr="006C7B0E">
        <w:rPr>
          <w:color w:val="4472C4" w:themeColor="accent1"/>
        </w:rPr>
        <w:t xml:space="preserve">Task, reproduce the below </w:t>
      </w:r>
      <w:r w:rsidR="00546CA6" w:rsidRPr="006C7B0E">
        <w:rPr>
          <w:color w:val="4472C4" w:themeColor="accent1"/>
        </w:rPr>
        <w:t>comments</w:t>
      </w:r>
      <w:r w:rsidR="007A1EA9" w:rsidRPr="006C7B0E">
        <w:rPr>
          <w:color w:val="4472C4" w:themeColor="accent1"/>
        </w:rPr>
        <w:t xml:space="preserve"> and table</w:t>
      </w:r>
      <w:r w:rsidR="00546CA6" w:rsidRPr="006C7B0E">
        <w:rPr>
          <w:color w:val="4472C4" w:themeColor="accent1"/>
        </w:rPr>
        <w:t>:</w:t>
      </w:r>
    </w:p>
    <w:p w14:paraId="7A02A658" w14:textId="5C84CB87" w:rsidR="00A819E4" w:rsidRPr="006C7B0E" w:rsidRDefault="00A819E4" w:rsidP="00E40B2E">
      <w:pPr>
        <w:rPr>
          <w:rFonts w:ascii="Avenir Next LT Pro" w:hAnsi="Avenir Next LT Pro"/>
          <w:color w:val="4472C4" w:themeColor="accent1"/>
        </w:rPr>
      </w:pPr>
      <w:r w:rsidRPr="006C7B0E">
        <w:rPr>
          <w:rFonts w:ascii="Avenir Next LT Pro" w:hAnsi="Avenir Next LT Pro"/>
          <w:color w:val="4472C4" w:themeColor="accent1"/>
        </w:rPr>
        <w:t>Each task narrative should</w:t>
      </w:r>
      <w:r w:rsidR="00E40B2E" w:rsidRPr="006C7B0E">
        <w:rPr>
          <w:rFonts w:ascii="Avenir Next LT Pro" w:hAnsi="Avenir Next LT Pro"/>
          <w:color w:val="4472C4" w:themeColor="accent1"/>
        </w:rPr>
        <w:t xml:space="preserve"> cover the items detailed in Section 1</w:t>
      </w:r>
      <w:r w:rsidRPr="006C7B0E">
        <w:rPr>
          <w:rFonts w:ascii="Avenir Next LT Pro" w:hAnsi="Avenir Next LT Pro"/>
          <w:color w:val="4472C4" w:themeColor="accent1"/>
        </w:rPr>
        <w:t xml:space="preserve"> </w:t>
      </w:r>
    </w:p>
    <w:p w14:paraId="322586BB" w14:textId="267F29CB" w:rsidR="007E6B27" w:rsidRPr="006C7B0E" w:rsidRDefault="007E6B27" w:rsidP="007E6B27">
      <w:pPr>
        <w:pStyle w:val="ListParagraph"/>
        <w:numPr>
          <w:ilvl w:val="0"/>
          <w:numId w:val="20"/>
        </w:numPr>
        <w:rPr>
          <w:color w:val="4472C4" w:themeColor="accent1"/>
        </w:rPr>
      </w:pPr>
      <w:r w:rsidRPr="006C7B0E">
        <w:rPr>
          <w:color w:val="4472C4" w:themeColor="accent1"/>
        </w:rPr>
        <w:lastRenderedPageBreak/>
        <w:t>Level 1: Task Number, title</w:t>
      </w:r>
      <w:r w:rsidR="0041727F" w:rsidRPr="006C7B0E">
        <w:rPr>
          <w:color w:val="4472C4" w:themeColor="accent1"/>
        </w:rPr>
        <w:t xml:space="preserve">  </w:t>
      </w:r>
    </w:p>
    <w:p w14:paraId="3AE26DED" w14:textId="02EF2DA2" w:rsidR="007E6B27" w:rsidRPr="006C7B0E" w:rsidRDefault="007E6B27" w:rsidP="007E6B27">
      <w:pPr>
        <w:pStyle w:val="ListParagraph"/>
        <w:numPr>
          <w:ilvl w:val="1"/>
          <w:numId w:val="20"/>
        </w:numPr>
        <w:rPr>
          <w:color w:val="4472C4" w:themeColor="accent1"/>
        </w:rPr>
      </w:pPr>
      <w:r w:rsidRPr="006C7B0E">
        <w:rPr>
          <w:color w:val="4472C4" w:themeColor="accent1"/>
        </w:rPr>
        <w:t xml:space="preserve">Level 2: Subtask </w:t>
      </w:r>
      <w:r w:rsidR="0041727F" w:rsidRPr="006C7B0E">
        <w:rPr>
          <w:color w:val="4472C4" w:themeColor="accent1"/>
        </w:rPr>
        <w:t>Title and Description</w:t>
      </w:r>
    </w:p>
    <w:p w14:paraId="6BACF7E9" w14:textId="51E4C4FD" w:rsidR="0041727F" w:rsidRPr="006C7B0E" w:rsidRDefault="0041727F" w:rsidP="0041727F">
      <w:pPr>
        <w:pStyle w:val="ListParagraph"/>
        <w:numPr>
          <w:ilvl w:val="2"/>
          <w:numId w:val="20"/>
        </w:numPr>
        <w:rPr>
          <w:color w:val="4472C4" w:themeColor="accent1"/>
        </w:rPr>
      </w:pPr>
      <w:r w:rsidRPr="006C7B0E">
        <w:rPr>
          <w:color w:val="4472C4" w:themeColor="accent1"/>
        </w:rPr>
        <w:t>Level 3: Milestone and Deliverables</w:t>
      </w:r>
      <w:r w:rsidR="00352578" w:rsidRPr="006C7B0E">
        <w:rPr>
          <w:color w:val="4472C4" w:themeColor="accent1"/>
        </w:rPr>
        <w:t xml:space="preserve"> </w:t>
      </w:r>
      <w:r w:rsidR="00F40BB6" w:rsidRPr="006C7B0E">
        <w:rPr>
          <w:color w:val="4472C4" w:themeColor="accent1"/>
        </w:rPr>
        <w:t xml:space="preserve">for the subtask </w:t>
      </w:r>
    </w:p>
    <w:p w14:paraId="0516598A" w14:textId="7554E891" w:rsidR="006C7B0E" w:rsidRPr="006C7B0E" w:rsidRDefault="006C7B0E" w:rsidP="006C7B0E">
      <w:pPr>
        <w:spacing w:after="0"/>
        <w:ind w:left="360"/>
        <w:rPr>
          <w:rFonts w:ascii="Avenir Next LT Pro" w:hAnsi="Avenir Next LT Pro"/>
          <w:b/>
          <w:bCs/>
          <w:color w:val="4472C4" w:themeColor="accent1"/>
        </w:rPr>
      </w:pPr>
      <w:r w:rsidRPr="006C7B0E">
        <w:rPr>
          <w:rFonts w:ascii="Avenir Next LT Pro" w:hAnsi="Avenir Next LT Pro"/>
          <w:b/>
          <w:bCs/>
          <w:color w:val="4472C4" w:themeColor="accent1"/>
        </w:rPr>
        <w:t>Task Example</w:t>
      </w:r>
    </w:p>
    <w:p w14:paraId="08FE4AFD" w14:textId="1039664D" w:rsidR="00F40BB6" w:rsidRPr="006C7B0E" w:rsidRDefault="007A27B2" w:rsidP="006C7B0E">
      <w:pPr>
        <w:spacing w:after="0"/>
        <w:ind w:left="360"/>
        <w:rPr>
          <w:rFonts w:ascii="Avenir Next LT Pro" w:hAnsi="Avenir Next LT Pro"/>
          <w:color w:val="4472C4" w:themeColor="accent1"/>
          <w:u w:val="single"/>
        </w:rPr>
      </w:pPr>
      <w:r w:rsidRPr="006C7B0E">
        <w:rPr>
          <w:rFonts w:ascii="Avenir Next LT Pro" w:hAnsi="Avenir Next LT Pro"/>
          <w:color w:val="4472C4" w:themeColor="accent1"/>
          <w:u w:val="single"/>
        </w:rPr>
        <w:t>Task 1:</w:t>
      </w:r>
      <w:r w:rsidR="00B917B0" w:rsidRPr="006C7B0E">
        <w:rPr>
          <w:rFonts w:ascii="Avenir Next LT Pro" w:hAnsi="Avenir Next LT Pro"/>
          <w:color w:val="4472C4" w:themeColor="accent1"/>
          <w:u w:val="single"/>
        </w:rPr>
        <w:t xml:space="preserve"> Generate a </w:t>
      </w:r>
      <w:r w:rsidR="00A567BE" w:rsidRPr="006C7B0E">
        <w:rPr>
          <w:rFonts w:ascii="Avenir Next LT Pro" w:hAnsi="Avenir Next LT Pro"/>
          <w:color w:val="4472C4" w:themeColor="accent1"/>
          <w:u w:val="single"/>
        </w:rPr>
        <w:t>sandwich</w:t>
      </w:r>
    </w:p>
    <w:p w14:paraId="7300243D" w14:textId="3E7D3773" w:rsidR="00B917B0" w:rsidRPr="006C7B0E" w:rsidRDefault="00B917B0" w:rsidP="006C7B0E">
      <w:pPr>
        <w:spacing w:after="0"/>
        <w:ind w:left="360"/>
        <w:rPr>
          <w:rFonts w:ascii="Avenir Next LT Pro" w:hAnsi="Avenir Next LT Pro"/>
          <w:color w:val="4472C4" w:themeColor="accent1"/>
        </w:rPr>
      </w:pPr>
      <w:r w:rsidRPr="006C7B0E">
        <w:rPr>
          <w:rFonts w:ascii="Avenir Next LT Pro" w:hAnsi="Avenir Next LT Pro"/>
          <w:color w:val="4472C4" w:themeColor="accent1"/>
        </w:rPr>
        <w:tab/>
        <w:t xml:space="preserve">Subtask 1.1: Acquire 2x </w:t>
      </w:r>
      <w:r w:rsidR="00876429" w:rsidRPr="006C7B0E">
        <w:rPr>
          <w:rFonts w:ascii="Avenir Next LT Pro" w:hAnsi="Avenir Next LT Pro"/>
          <w:color w:val="4472C4" w:themeColor="accent1"/>
        </w:rPr>
        <w:t>“bread” slices</w:t>
      </w:r>
      <w:r w:rsidR="000350F2" w:rsidRPr="006C7B0E">
        <w:rPr>
          <w:rFonts w:ascii="Avenir Next LT Pro" w:hAnsi="Avenir Next LT Pro"/>
          <w:color w:val="4472C4" w:themeColor="accent1"/>
        </w:rPr>
        <w:t xml:space="preserve"> of appropriate composition</w:t>
      </w:r>
    </w:p>
    <w:p w14:paraId="3F73CBD7" w14:textId="6A7E5B0A" w:rsidR="00876429" w:rsidRPr="006C7B0E" w:rsidRDefault="00876429" w:rsidP="006C7B0E">
      <w:pPr>
        <w:spacing w:after="0"/>
        <w:ind w:left="360"/>
        <w:rPr>
          <w:rFonts w:ascii="Avenir Next LT Pro" w:hAnsi="Avenir Next LT Pro"/>
          <w:color w:val="4472C4" w:themeColor="accent1"/>
        </w:rPr>
      </w:pPr>
      <w:r w:rsidRPr="006C7B0E">
        <w:rPr>
          <w:rFonts w:ascii="Avenir Next LT Pro" w:hAnsi="Avenir Next LT Pro"/>
          <w:color w:val="4472C4" w:themeColor="accent1"/>
        </w:rPr>
        <w:tab/>
        <w:t xml:space="preserve">Subtask 1.2: Acquire and apply preferred </w:t>
      </w:r>
      <w:r w:rsidR="006C7B0E" w:rsidRPr="006C7B0E">
        <w:rPr>
          <w:rFonts w:ascii="Avenir Next LT Pro" w:hAnsi="Avenir Next LT Pro"/>
          <w:color w:val="4472C4" w:themeColor="accent1"/>
        </w:rPr>
        <w:t xml:space="preserve">drupe or seed </w:t>
      </w:r>
      <w:r w:rsidRPr="006C7B0E">
        <w:rPr>
          <w:rFonts w:ascii="Avenir Next LT Pro" w:hAnsi="Avenir Next LT Pro"/>
          <w:color w:val="4472C4" w:themeColor="accent1"/>
        </w:rPr>
        <w:t xml:space="preserve">paste </w:t>
      </w:r>
      <w:r w:rsidR="00873408" w:rsidRPr="006C7B0E">
        <w:rPr>
          <w:rFonts w:ascii="Avenir Next LT Pro" w:hAnsi="Avenir Next LT Pro"/>
          <w:color w:val="4472C4" w:themeColor="accent1"/>
        </w:rPr>
        <w:t>to one slice</w:t>
      </w:r>
    </w:p>
    <w:p w14:paraId="43181EA8" w14:textId="4B49E61F" w:rsidR="00873408" w:rsidRPr="006C7B0E" w:rsidRDefault="00873408" w:rsidP="00FD44B9">
      <w:pPr>
        <w:spacing w:after="0"/>
        <w:ind w:left="720"/>
        <w:rPr>
          <w:rFonts w:ascii="Avenir Next LT Pro" w:hAnsi="Avenir Next LT Pro"/>
          <w:color w:val="4472C4" w:themeColor="accent1"/>
        </w:rPr>
      </w:pPr>
      <w:r w:rsidRPr="006C7B0E">
        <w:rPr>
          <w:rFonts w:ascii="Avenir Next LT Pro" w:hAnsi="Avenir Next LT Pro"/>
          <w:color w:val="4472C4" w:themeColor="accent1"/>
        </w:rPr>
        <w:t xml:space="preserve">Subtask 1.3: Acquire and apply preferred sugar-containing </w:t>
      </w:r>
      <w:r w:rsidR="006C7B0E" w:rsidRPr="006C7B0E">
        <w:rPr>
          <w:rFonts w:ascii="Avenir Next LT Pro" w:hAnsi="Avenir Next LT Pro"/>
          <w:color w:val="4472C4" w:themeColor="accent1"/>
        </w:rPr>
        <w:t xml:space="preserve">edible hydrogel </w:t>
      </w:r>
      <w:r w:rsidRPr="006C7B0E">
        <w:rPr>
          <w:rFonts w:ascii="Avenir Next LT Pro" w:hAnsi="Avenir Next LT Pro"/>
          <w:color w:val="4472C4" w:themeColor="accent1"/>
        </w:rPr>
        <w:t>to one slice</w:t>
      </w:r>
    </w:p>
    <w:p w14:paraId="72F6763A" w14:textId="782D1C6B" w:rsidR="00873408" w:rsidRPr="006C7B0E" w:rsidRDefault="00873408" w:rsidP="006C7B0E">
      <w:pPr>
        <w:spacing w:after="0"/>
        <w:ind w:left="720"/>
        <w:rPr>
          <w:rFonts w:ascii="Avenir Next LT Pro" w:hAnsi="Avenir Next LT Pro"/>
          <w:color w:val="4472C4" w:themeColor="accent1"/>
        </w:rPr>
      </w:pPr>
      <w:r w:rsidRPr="006C7B0E">
        <w:rPr>
          <w:rFonts w:ascii="Avenir Next LT Pro" w:hAnsi="Avenir Next LT Pro"/>
          <w:color w:val="4472C4" w:themeColor="accent1"/>
        </w:rPr>
        <w:t xml:space="preserve">Subtask 1.4: </w:t>
      </w:r>
      <w:r w:rsidR="00A567BE" w:rsidRPr="006C7B0E">
        <w:rPr>
          <w:rFonts w:ascii="Avenir Next LT Pro" w:hAnsi="Avenir Next LT Pro"/>
          <w:color w:val="4472C4" w:themeColor="accent1"/>
        </w:rPr>
        <w:t>Assemble the slices in a horizontal stack, with accessorized surfaces pointed inward</w:t>
      </w:r>
    </w:p>
    <w:p w14:paraId="50177683" w14:textId="586BB1D0" w:rsidR="00A567BE" w:rsidRPr="006C7B0E" w:rsidRDefault="00A567BE" w:rsidP="006C7B0E">
      <w:pPr>
        <w:spacing w:after="0"/>
        <w:ind w:left="720" w:firstLine="720"/>
        <w:rPr>
          <w:rFonts w:ascii="Avenir Next LT Pro" w:hAnsi="Avenir Next LT Pro"/>
          <w:color w:val="4472C4" w:themeColor="accent1"/>
        </w:rPr>
      </w:pPr>
      <w:r w:rsidRPr="006C7B0E">
        <w:rPr>
          <w:rFonts w:ascii="Avenir Next LT Pro" w:hAnsi="Avenir Next LT Pro"/>
          <w:color w:val="4472C4" w:themeColor="accent1"/>
        </w:rPr>
        <w:t>Deliverable(s): 1 Sandwich</w:t>
      </w:r>
    </w:p>
    <w:p w14:paraId="7147B466" w14:textId="77777777" w:rsidR="006C7B0E" w:rsidRDefault="006C7B0E" w:rsidP="006C7B0E">
      <w:pPr>
        <w:rPr>
          <w:rFonts w:ascii="Avenir Next LT Pro" w:hAnsi="Avenir Next LT Pro"/>
          <w:b/>
          <w:bCs/>
          <w:color w:val="4472C4" w:themeColor="accent1"/>
        </w:rPr>
      </w:pPr>
    </w:p>
    <w:p w14:paraId="4675BDC3" w14:textId="183CD86E" w:rsidR="009A14F9" w:rsidRPr="006C7B0E" w:rsidRDefault="006C7B0E" w:rsidP="00FD44B9">
      <w:pPr>
        <w:spacing w:after="0"/>
        <w:ind w:left="360"/>
        <w:rPr>
          <w:rFonts w:ascii="Avenir Next LT Pro" w:hAnsi="Avenir Next LT Pro"/>
          <w:b/>
          <w:bCs/>
          <w:color w:val="4472C4" w:themeColor="accent1"/>
        </w:rPr>
      </w:pPr>
      <w:r w:rsidRPr="006C7B0E">
        <w:rPr>
          <w:rFonts w:ascii="Avenir Next LT Pro" w:hAnsi="Avenir Next LT Pro"/>
          <w:b/>
          <w:bCs/>
          <w:color w:val="4472C4" w:themeColor="accent1"/>
        </w:rPr>
        <w:t>Additional Notes</w:t>
      </w:r>
    </w:p>
    <w:p w14:paraId="59F9FF3F" w14:textId="4BAD3319" w:rsidR="00827840" w:rsidRPr="006C7B0E" w:rsidRDefault="006A6B7D" w:rsidP="006C7B0E">
      <w:pPr>
        <w:pStyle w:val="Level2bullets"/>
        <w:rPr>
          <w:color w:val="4472C4" w:themeColor="accent1"/>
        </w:rPr>
      </w:pPr>
      <w:r w:rsidRPr="006C7B0E">
        <w:rPr>
          <w:color w:val="4472C4" w:themeColor="accent1"/>
        </w:rPr>
        <w:t>Within each of the tables, provide the information requested. Add tables as needed</w:t>
      </w:r>
      <w:r w:rsidR="00D5144E" w:rsidRPr="006C7B0E">
        <w:rPr>
          <w:color w:val="4472C4" w:themeColor="accent1"/>
        </w:rPr>
        <w:t xml:space="preserve"> for individual tasks</w:t>
      </w:r>
      <w:r w:rsidRPr="006C7B0E">
        <w:rPr>
          <w:color w:val="4472C4" w:themeColor="accent1"/>
        </w:rPr>
        <w:t>.</w:t>
      </w:r>
    </w:p>
    <w:p w14:paraId="60F5D101" w14:textId="7F77050F" w:rsidR="00827840" w:rsidRPr="006C7B0E" w:rsidRDefault="00827840" w:rsidP="006C7B0E">
      <w:pPr>
        <w:pStyle w:val="Level2bullets"/>
        <w:rPr>
          <w:b/>
          <w:color w:val="4472C4" w:themeColor="accent1"/>
        </w:rPr>
      </w:pPr>
      <w:r w:rsidRPr="006C7B0E">
        <w:rPr>
          <w:b/>
          <w:color w:val="4472C4" w:themeColor="accent1"/>
        </w:rPr>
        <w:t xml:space="preserve">DO NOT include proprietary information. </w:t>
      </w:r>
    </w:p>
    <w:p w14:paraId="0C95CA45" w14:textId="515FF96A" w:rsidR="00C10092" w:rsidRPr="006C7B0E" w:rsidRDefault="00DD45CD" w:rsidP="006C7B0E">
      <w:pPr>
        <w:pStyle w:val="Level2bullets"/>
        <w:rPr>
          <w:b/>
          <w:color w:val="4472C4" w:themeColor="accent1"/>
        </w:rPr>
      </w:pPr>
      <w:proofErr w:type="gramStart"/>
      <w:r w:rsidRPr="006C7B0E">
        <w:rPr>
          <w:b/>
          <w:color w:val="4472C4" w:themeColor="accent1"/>
        </w:rPr>
        <w:t>DO</w:t>
      </w:r>
      <w:proofErr w:type="gramEnd"/>
      <w:r w:rsidRPr="006C7B0E">
        <w:rPr>
          <w:b/>
          <w:color w:val="4472C4" w:themeColor="accent1"/>
        </w:rPr>
        <w:t xml:space="preserve"> include quantitative </w:t>
      </w:r>
      <w:r w:rsidR="00F338D3" w:rsidRPr="006C7B0E">
        <w:rPr>
          <w:b/>
          <w:color w:val="4472C4" w:themeColor="accent1"/>
        </w:rPr>
        <w:t>assessments and metrics to track technical progress leading up to milestone completion(s)</w:t>
      </w:r>
    </w:p>
    <w:p w14:paraId="3A25F870" w14:textId="05929AEA" w:rsidR="00B53652" w:rsidRPr="006C7B0E" w:rsidRDefault="00B53652" w:rsidP="006C7B0E">
      <w:pPr>
        <w:pStyle w:val="Level2bullets"/>
        <w:rPr>
          <w:color w:val="4472C4" w:themeColor="accent1"/>
        </w:rPr>
      </w:pPr>
      <w:r w:rsidRPr="006C7B0E">
        <w:rPr>
          <w:color w:val="4472C4" w:themeColor="accent1"/>
        </w:rPr>
        <w:t xml:space="preserve">These tables should mirror the Task and milestone structures laid out in the </w:t>
      </w:r>
      <w:r w:rsidR="00E5675F" w:rsidRPr="006C7B0E">
        <w:rPr>
          <w:b/>
          <w:color w:val="4472C4" w:themeColor="accent1"/>
        </w:rPr>
        <w:t xml:space="preserve">COSMOS TDD </w:t>
      </w:r>
      <w:r w:rsidR="00E5675F" w:rsidRPr="006C7B0E">
        <w:rPr>
          <w:color w:val="4472C4" w:themeColor="accent1"/>
        </w:rPr>
        <w:t xml:space="preserve">(APPENDIX </w:t>
      </w:r>
      <w:r w:rsidR="00EF72A4" w:rsidRPr="006C7B0E">
        <w:rPr>
          <w:color w:val="4472C4" w:themeColor="accent1"/>
        </w:rPr>
        <w:t>A.2</w:t>
      </w:r>
      <w:r w:rsidR="00E5675F" w:rsidRPr="006C7B0E">
        <w:rPr>
          <w:color w:val="4472C4" w:themeColor="accent1"/>
        </w:rPr>
        <w:t>)</w:t>
      </w:r>
      <w:r w:rsidR="00EF72A4" w:rsidRPr="006C7B0E">
        <w:rPr>
          <w:color w:val="4472C4" w:themeColor="accent1"/>
        </w:rPr>
        <w:t xml:space="preserve"> and in the Milestone and Payment Table (Attachment A.3)</w:t>
      </w:r>
      <w:r w:rsidR="00E5675F" w:rsidRPr="006C7B0E">
        <w:rPr>
          <w:color w:val="4472C4" w:themeColor="accent1"/>
        </w:rPr>
        <w:t>.</w:t>
      </w:r>
    </w:p>
    <w:p w14:paraId="62D598A1" w14:textId="77777777" w:rsidR="00D5144E" w:rsidRPr="006C7B0E" w:rsidRDefault="00D5144E">
      <w:pPr>
        <w:rPr>
          <w:rStyle w:val="IntenseReference"/>
          <w:rFonts w:ascii="Avenir Next LT Pro" w:hAnsi="Avenir Next LT Pro"/>
          <w:color w:val="4472C4" w:themeColor="accent1"/>
          <w:sz w:val="28"/>
          <w:szCs w:val="28"/>
        </w:rPr>
      </w:pPr>
      <w:r w:rsidRPr="006C7B0E">
        <w:rPr>
          <w:rStyle w:val="IntenseReference"/>
          <w:rFonts w:ascii="Avenir Next LT Pro" w:hAnsi="Avenir Next LT Pro"/>
          <w:color w:val="4472C4" w:themeColor="accent1"/>
          <w:sz w:val="28"/>
          <w:szCs w:val="28"/>
        </w:rPr>
        <w:br w:type="page"/>
      </w:r>
    </w:p>
    <w:p w14:paraId="3A707BDD" w14:textId="17EFBA95" w:rsidR="00E40B2E" w:rsidRPr="006C7B0E" w:rsidRDefault="00E40B2E" w:rsidP="00E40B2E">
      <w:pPr>
        <w:spacing w:line="240" w:lineRule="atLeast"/>
        <w:jc w:val="center"/>
        <w:rPr>
          <w:rStyle w:val="IntenseReference"/>
          <w:rFonts w:ascii="Avenir Next LT Pro" w:hAnsi="Avenir Next LT Pro"/>
          <w:color w:val="000000" w:themeColor="text1"/>
          <w:sz w:val="28"/>
          <w:szCs w:val="28"/>
        </w:rPr>
      </w:pPr>
      <w:r w:rsidRPr="006C7B0E">
        <w:rPr>
          <w:rStyle w:val="IntenseReference"/>
          <w:rFonts w:ascii="Avenir Next LT Pro" w:hAnsi="Avenir Next LT Pro"/>
          <w:color w:val="000000" w:themeColor="text1"/>
          <w:sz w:val="28"/>
          <w:szCs w:val="28"/>
        </w:rPr>
        <w:lastRenderedPageBreak/>
        <w:t>Task Description Document (TDD)</w:t>
      </w:r>
    </w:p>
    <w:p w14:paraId="315FCE1F" w14:textId="2C8B4B99" w:rsidR="00E40B2E" w:rsidRPr="006C7B0E" w:rsidRDefault="00E40B2E" w:rsidP="00E40B2E">
      <w:pPr>
        <w:spacing w:line="240" w:lineRule="atLeast"/>
        <w:rPr>
          <w:rStyle w:val="IntenseReference"/>
          <w:rFonts w:ascii="Avenir Next LT Pro" w:hAnsi="Avenir Next LT Pro"/>
          <w:color w:val="000000" w:themeColor="text1"/>
        </w:rPr>
      </w:pPr>
      <w:r w:rsidRPr="006C7B0E">
        <w:rPr>
          <w:rStyle w:val="IntenseReference"/>
          <w:rFonts w:ascii="Avenir Next LT Pro" w:hAnsi="Avenir Next LT Pro"/>
          <w:color w:val="000000" w:themeColor="text1"/>
        </w:rPr>
        <w:t>Program Executive Summary</w:t>
      </w:r>
    </w:p>
    <w:tbl>
      <w:tblPr>
        <w:tblW w:w="9448" w:type="dxa"/>
        <w:tblInd w:w="10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1" w:lastRow="1" w:firstColumn="1" w:lastColumn="1" w:noHBand="0" w:noVBand="0"/>
      </w:tblPr>
      <w:tblGrid>
        <w:gridCol w:w="2506"/>
        <w:gridCol w:w="4320"/>
        <w:gridCol w:w="2610"/>
        <w:gridCol w:w="12"/>
      </w:tblGrid>
      <w:tr w:rsidR="002C5C6B" w:rsidRPr="006C7B0E" w14:paraId="3247EA0C" w14:textId="77777777" w:rsidTr="00D5144E">
        <w:trPr>
          <w:trHeight w:hRule="exact" w:val="302"/>
        </w:trPr>
        <w:tc>
          <w:tcPr>
            <w:tcW w:w="9448" w:type="dxa"/>
            <w:gridSpan w:val="4"/>
            <w:tcBorders>
              <w:bottom w:val="single" w:sz="11" w:space="0" w:color="000000"/>
            </w:tcBorders>
            <w:shd w:val="clear" w:color="auto" w:fill="BDD6EE" w:themeFill="accent5" w:themeFillTint="66"/>
            <w:vAlign w:val="center"/>
          </w:tcPr>
          <w:p w14:paraId="2647F9D3" w14:textId="7638E853" w:rsidR="002C5C6B" w:rsidRPr="006C7B0E" w:rsidRDefault="00A626F3">
            <w:pPr>
              <w:tabs>
                <w:tab w:val="left" w:pos="823"/>
              </w:tabs>
              <w:spacing w:before="41"/>
              <w:ind w:left="103"/>
              <w:rPr>
                <w:rFonts w:ascii="Avenir Next LT Pro" w:eastAsia="Calibri" w:hAnsi="Avenir Next LT Pro"/>
                <w:b/>
                <w:sz w:val="20"/>
              </w:rPr>
            </w:pPr>
            <w:bookmarkStart w:id="0" w:name="5.1.1_Task_1:_Project_Management_and_Sys"/>
            <w:bookmarkEnd w:id="0"/>
            <w:proofErr w:type="gramStart"/>
            <w:r w:rsidRPr="006C7B0E">
              <w:rPr>
                <w:rFonts w:ascii="Avenir Next LT Pro" w:eastAsia="Calibri" w:hAnsi="Avenir Next LT Pro"/>
                <w:b/>
                <w:sz w:val="20"/>
              </w:rPr>
              <w:t>PHASE:#</w:t>
            </w:r>
            <w:proofErr w:type="gramEnd"/>
            <w:r w:rsidRPr="006C7B0E">
              <w:rPr>
                <w:rFonts w:ascii="Avenir Next LT Pro" w:eastAsia="Calibri" w:hAnsi="Avenir Next LT Pro"/>
                <w:b/>
                <w:sz w:val="20"/>
              </w:rPr>
              <w:t xml:space="preserve">                                </w:t>
            </w:r>
            <w:r w:rsidR="002C5C6B" w:rsidRPr="006C7B0E">
              <w:rPr>
                <w:rFonts w:ascii="Avenir Next LT Pro" w:eastAsia="Calibri" w:hAnsi="Avenir Next LT Pro"/>
                <w:b/>
                <w:sz w:val="20"/>
              </w:rPr>
              <w:t>Task</w:t>
            </w:r>
            <w:r w:rsidR="000C4268" w:rsidRPr="006C7B0E">
              <w:rPr>
                <w:rFonts w:ascii="Avenir Next LT Pro" w:eastAsia="Calibri" w:hAnsi="Avenir Next LT Pro"/>
                <w:b/>
                <w:sz w:val="20"/>
              </w:rPr>
              <w:t>:</w:t>
            </w:r>
            <w:r w:rsidR="002C5C6B" w:rsidRPr="006C7B0E">
              <w:rPr>
                <w:rFonts w:ascii="Avenir Next LT Pro" w:eastAsia="Calibri" w:hAnsi="Avenir Next LT Pro"/>
                <w:b/>
                <w:sz w:val="20"/>
              </w:rPr>
              <w:t xml:space="preserve"> </w:t>
            </w:r>
            <w:r w:rsidR="00F8736E" w:rsidRPr="006C7B0E">
              <w:rPr>
                <w:rFonts w:ascii="Avenir Next LT Pro" w:eastAsia="Calibri" w:hAnsi="Avenir Next LT Pro"/>
                <w:b/>
                <w:sz w:val="20"/>
              </w:rPr>
              <w:t>#</w:t>
            </w:r>
            <w:r w:rsidRPr="006C7B0E">
              <w:rPr>
                <w:rFonts w:ascii="Avenir Next LT Pro" w:eastAsia="Calibri" w:hAnsi="Avenir Next LT Pro"/>
                <w:b/>
                <w:sz w:val="20"/>
              </w:rPr>
              <w:t>.</w:t>
            </w:r>
            <w:proofErr w:type="gramStart"/>
            <w:r w:rsidRPr="006C7B0E">
              <w:rPr>
                <w:rFonts w:ascii="Avenir Next LT Pro" w:eastAsia="Calibri" w:hAnsi="Avenir Next LT Pro"/>
                <w:b/>
                <w:sz w:val="20"/>
              </w:rPr>
              <w:t>#.#</w:t>
            </w:r>
            <w:proofErr w:type="gramEnd"/>
            <w:r w:rsidR="00542E1A" w:rsidRPr="006C7B0E">
              <w:rPr>
                <w:rFonts w:ascii="Avenir Next LT Pro" w:eastAsia="Calibri" w:hAnsi="Avenir Next LT Pro"/>
                <w:b/>
                <w:sz w:val="20"/>
              </w:rPr>
              <w:t xml:space="preserve">     Title: </w:t>
            </w:r>
          </w:p>
        </w:tc>
      </w:tr>
      <w:tr w:rsidR="002C5C6B" w:rsidRPr="006C7B0E" w14:paraId="328B1272" w14:textId="77777777" w:rsidTr="00D5144E">
        <w:trPr>
          <w:trHeight w:hRule="exact" w:val="2457"/>
        </w:trPr>
        <w:tc>
          <w:tcPr>
            <w:tcW w:w="2506" w:type="dxa"/>
            <w:tcBorders>
              <w:top w:val="single" w:sz="11" w:space="0" w:color="000000"/>
              <w:bottom w:val="single" w:sz="11" w:space="0" w:color="000000"/>
            </w:tcBorders>
          </w:tcPr>
          <w:p w14:paraId="0BEA9266" w14:textId="462DFC55" w:rsidR="002C5C6B" w:rsidRPr="006C7B0E" w:rsidRDefault="000F3F08">
            <w:pPr>
              <w:spacing w:before="5"/>
              <w:ind w:left="103"/>
              <w:rPr>
                <w:rFonts w:ascii="Avenir Next LT Pro" w:eastAsia="Calibri" w:hAnsi="Avenir Next LT Pro"/>
                <w:b/>
                <w:sz w:val="20"/>
              </w:rPr>
            </w:pPr>
            <w:r w:rsidRPr="006C7B0E">
              <w:rPr>
                <w:rFonts w:ascii="Avenir Next LT Pro" w:eastAsia="Calibri" w:hAnsi="Avenir Next LT Pro"/>
                <w:b/>
                <w:sz w:val="20"/>
              </w:rPr>
              <w:t xml:space="preserve">Task </w:t>
            </w:r>
            <w:r w:rsidR="002C5C6B" w:rsidRPr="006C7B0E">
              <w:rPr>
                <w:rFonts w:ascii="Avenir Next LT Pro" w:eastAsia="Calibri" w:hAnsi="Avenir Next LT Pro"/>
                <w:b/>
                <w:sz w:val="20"/>
              </w:rPr>
              <w:t>Objective</w:t>
            </w:r>
          </w:p>
        </w:tc>
        <w:tc>
          <w:tcPr>
            <w:tcW w:w="4320" w:type="dxa"/>
            <w:tcBorders>
              <w:top w:val="single" w:sz="11" w:space="0" w:color="000000"/>
              <w:bottom w:val="single" w:sz="11" w:space="0" w:color="000000"/>
            </w:tcBorders>
          </w:tcPr>
          <w:p w14:paraId="40FF03D5" w14:textId="77777777" w:rsidR="002C5C6B" w:rsidRPr="006C7B0E" w:rsidRDefault="002C5C6B">
            <w:pPr>
              <w:spacing w:before="5"/>
              <w:ind w:left="100"/>
              <w:rPr>
                <w:rFonts w:ascii="Avenir Next LT Pro" w:eastAsia="Calibri" w:hAnsi="Avenir Next LT Pro"/>
                <w:b/>
                <w:sz w:val="20"/>
              </w:rPr>
            </w:pPr>
            <w:r w:rsidRPr="006C7B0E">
              <w:rPr>
                <w:rFonts w:ascii="Avenir Next LT Pro" w:eastAsia="Calibri" w:hAnsi="Avenir Next LT Pro"/>
                <w:b/>
                <w:sz w:val="20"/>
              </w:rPr>
              <w:t>Task Description</w:t>
            </w:r>
          </w:p>
          <w:p w14:paraId="1242E5BD" w14:textId="0B596BCE" w:rsidR="002C5C6B" w:rsidRPr="006C7B0E" w:rsidRDefault="000C243D">
            <w:pPr>
              <w:spacing w:before="5"/>
              <w:ind w:left="100"/>
              <w:rPr>
                <w:rFonts w:ascii="Avenir Next LT Pro" w:eastAsia="Calibri" w:hAnsi="Avenir Next LT Pro"/>
                <w:sz w:val="20"/>
              </w:rPr>
            </w:pPr>
            <w:r w:rsidRPr="006C7B0E">
              <w:rPr>
                <w:rFonts w:ascii="Avenir Next LT Pro" w:eastAsia="Calibri" w:hAnsi="Avenir Next LT Pro"/>
                <w:color w:val="0070C0"/>
                <w:sz w:val="20"/>
              </w:rPr>
              <w:t>D</w:t>
            </w:r>
            <w:r w:rsidR="002C5C6B" w:rsidRPr="006C7B0E">
              <w:rPr>
                <w:rFonts w:ascii="Avenir Next LT Pro" w:eastAsia="Calibri" w:hAnsi="Avenir Next LT Pro"/>
                <w:color w:val="0070C0"/>
                <w:sz w:val="20"/>
              </w:rPr>
              <w:t xml:space="preserve">etailed </w:t>
            </w:r>
            <w:r w:rsidR="002C5C6B" w:rsidRPr="006C7B0E">
              <w:rPr>
                <w:rFonts w:ascii="Avenir Next LT Pro" w:eastAsia="Calibri" w:hAnsi="Avenir Next LT Pro"/>
                <w:color w:val="4472C4" w:themeColor="accent1"/>
                <w:sz w:val="20"/>
              </w:rPr>
              <w:t>description of the approach</w:t>
            </w:r>
            <w:r w:rsidR="002C5C6B" w:rsidRPr="006C7B0E">
              <w:rPr>
                <w:rFonts w:ascii="Avenir Next LT Pro" w:eastAsia="Calibri" w:hAnsi="Avenir Next LT Pro"/>
                <w:color w:val="0070C0"/>
                <w:sz w:val="20"/>
              </w:rPr>
              <w:t>.</w:t>
            </w:r>
          </w:p>
        </w:tc>
        <w:tc>
          <w:tcPr>
            <w:tcW w:w="2622" w:type="dxa"/>
            <w:gridSpan w:val="2"/>
            <w:tcBorders>
              <w:top w:val="single" w:sz="11" w:space="0" w:color="000000"/>
              <w:bottom w:val="single" w:sz="11" w:space="0" w:color="000000"/>
            </w:tcBorders>
          </w:tcPr>
          <w:p w14:paraId="2B743198" w14:textId="77777777" w:rsidR="002C5C6B" w:rsidRPr="006C7B0E" w:rsidRDefault="002C5C6B">
            <w:pPr>
              <w:spacing w:before="5"/>
              <w:ind w:left="100"/>
              <w:rPr>
                <w:rFonts w:ascii="Avenir Next LT Pro" w:eastAsia="Calibri" w:hAnsi="Avenir Next LT Pro"/>
                <w:b/>
                <w:sz w:val="20"/>
              </w:rPr>
            </w:pPr>
            <w:r w:rsidRPr="006C7B0E">
              <w:rPr>
                <w:rFonts w:ascii="Avenir Next LT Pro" w:eastAsia="Calibri" w:hAnsi="Avenir Next LT Pro"/>
                <w:b/>
                <w:sz w:val="20"/>
              </w:rPr>
              <w:t xml:space="preserve">Location </w:t>
            </w:r>
          </w:p>
          <w:p w14:paraId="239F54F5" w14:textId="0DBF4B12" w:rsidR="002C5C6B" w:rsidRPr="006C7B0E" w:rsidRDefault="002C5C6B">
            <w:pPr>
              <w:spacing w:before="5"/>
              <w:ind w:left="100"/>
              <w:rPr>
                <w:rFonts w:ascii="Avenir Next LT Pro" w:eastAsia="Calibri" w:hAnsi="Avenir Next LT Pro"/>
                <w:sz w:val="20"/>
              </w:rPr>
            </w:pPr>
            <w:r w:rsidRPr="006C7B0E">
              <w:rPr>
                <w:rFonts w:ascii="Avenir Next LT Pro" w:eastAsia="Calibri" w:hAnsi="Avenir Next LT Pro"/>
                <w:color w:val="0070C0"/>
                <w:sz w:val="20"/>
              </w:rPr>
              <w:t xml:space="preserve">Where </w:t>
            </w:r>
            <w:r w:rsidR="00927D11" w:rsidRPr="006C7B0E">
              <w:rPr>
                <w:rFonts w:ascii="Avenir Next LT Pro" w:eastAsia="Calibri" w:hAnsi="Avenir Next LT Pro"/>
                <w:color w:val="0070C0"/>
                <w:sz w:val="20"/>
              </w:rPr>
              <w:t xml:space="preserve">the </w:t>
            </w:r>
            <w:r w:rsidRPr="006C7B0E">
              <w:rPr>
                <w:rFonts w:ascii="Avenir Next LT Pro" w:eastAsia="Calibri" w:hAnsi="Avenir Next LT Pro"/>
                <w:color w:val="0070C0"/>
                <w:sz w:val="20"/>
              </w:rPr>
              <w:t>work will be performed</w:t>
            </w:r>
            <w:r w:rsidR="000C243D" w:rsidRPr="006C7B0E">
              <w:rPr>
                <w:rFonts w:ascii="Avenir Next LT Pro" w:eastAsia="Calibri" w:hAnsi="Avenir Next LT Pro"/>
                <w:color w:val="0070C0"/>
                <w:sz w:val="20"/>
              </w:rPr>
              <w:t>.</w:t>
            </w:r>
            <w:r w:rsidR="00A46BC6" w:rsidRPr="006C7B0E">
              <w:rPr>
                <w:rFonts w:ascii="Avenir Next LT Pro" w:eastAsia="Calibri" w:hAnsi="Avenir Next LT Pro"/>
                <w:color w:val="0070C0"/>
                <w:sz w:val="20"/>
              </w:rPr>
              <w:t xml:space="preserve"> (which research site)</w:t>
            </w:r>
          </w:p>
        </w:tc>
      </w:tr>
      <w:tr w:rsidR="002C5C6B" w:rsidRPr="006C7B0E" w14:paraId="5FAB5D54" w14:textId="77777777" w:rsidTr="00D5144E">
        <w:trPr>
          <w:trHeight w:hRule="exact" w:val="570"/>
        </w:trPr>
        <w:tc>
          <w:tcPr>
            <w:tcW w:w="2506" w:type="dxa"/>
            <w:tcBorders>
              <w:top w:val="single" w:sz="11" w:space="0" w:color="000000"/>
            </w:tcBorders>
            <w:vAlign w:val="center"/>
          </w:tcPr>
          <w:p w14:paraId="1C4F7848" w14:textId="29F1D2BF" w:rsidR="002C5C6B" w:rsidRPr="006C7B0E" w:rsidRDefault="002C5C6B">
            <w:pPr>
              <w:tabs>
                <w:tab w:val="left" w:pos="947"/>
                <w:tab w:val="left" w:pos="1943"/>
                <w:tab w:val="left" w:pos="2743"/>
              </w:tabs>
              <w:spacing w:before="1"/>
              <w:ind w:left="103" w:right="104"/>
              <w:rPr>
                <w:rFonts w:ascii="Avenir Next LT Pro" w:eastAsia="Calibri" w:hAnsi="Avenir Next LT Pro"/>
                <w:sz w:val="20"/>
              </w:rPr>
            </w:pPr>
            <w:r w:rsidRPr="006C7B0E">
              <w:rPr>
                <w:rFonts w:ascii="Avenir Next LT Pro" w:eastAsia="Calibri" w:hAnsi="Avenir Next LT Pro"/>
                <w:b/>
                <w:sz w:val="20"/>
              </w:rPr>
              <w:t>Organization Responsible</w:t>
            </w:r>
            <w:r w:rsidR="00F51F1B" w:rsidRPr="006C7B0E">
              <w:rPr>
                <w:rFonts w:ascii="Avenir Next LT Pro" w:eastAsia="Calibri" w:hAnsi="Avenir Next LT Pro"/>
                <w:b/>
                <w:sz w:val="20"/>
              </w:rPr>
              <w:t xml:space="preserve"> for Task</w:t>
            </w:r>
          </w:p>
        </w:tc>
        <w:tc>
          <w:tcPr>
            <w:tcW w:w="6942" w:type="dxa"/>
            <w:gridSpan w:val="3"/>
            <w:tcBorders>
              <w:top w:val="single" w:sz="11" w:space="0" w:color="000000"/>
            </w:tcBorders>
            <w:vAlign w:val="center"/>
          </w:tcPr>
          <w:p w14:paraId="2FC625F8" w14:textId="3D7E4233" w:rsidR="002C5C6B" w:rsidRPr="006C7B0E" w:rsidRDefault="00BD0660">
            <w:pPr>
              <w:spacing w:before="1"/>
              <w:ind w:left="100"/>
              <w:rPr>
                <w:rFonts w:ascii="Avenir Next LT Pro" w:eastAsia="Calibri" w:hAnsi="Avenir Next LT Pro"/>
                <w:sz w:val="20"/>
              </w:rPr>
            </w:pPr>
            <w:r w:rsidRPr="006C7B0E">
              <w:rPr>
                <w:rFonts w:ascii="Avenir Next LT Pro" w:eastAsia="Calibri" w:hAnsi="Avenir Next LT Pro"/>
                <w:color w:val="0070C0"/>
                <w:sz w:val="20"/>
              </w:rPr>
              <w:t>Include name of technical lead / point of contact</w:t>
            </w:r>
          </w:p>
        </w:tc>
      </w:tr>
      <w:tr w:rsidR="002C5C6B" w:rsidRPr="006C7B0E" w14:paraId="2DF78C66" w14:textId="77777777" w:rsidTr="00D5144E">
        <w:trPr>
          <w:trHeight w:hRule="exact" w:val="1249"/>
        </w:trPr>
        <w:tc>
          <w:tcPr>
            <w:tcW w:w="2506" w:type="dxa"/>
            <w:tcBorders>
              <w:bottom w:val="double" w:sz="3" w:space="0" w:color="000000"/>
            </w:tcBorders>
            <w:vAlign w:val="center"/>
          </w:tcPr>
          <w:p w14:paraId="4C284F3C" w14:textId="6B5CB8EC" w:rsidR="002C5C6B" w:rsidRPr="006C7B0E" w:rsidRDefault="002C5C6B">
            <w:pPr>
              <w:spacing w:before="1"/>
              <w:ind w:left="103"/>
              <w:rPr>
                <w:rFonts w:ascii="Avenir Next LT Pro" w:eastAsia="Calibri" w:hAnsi="Avenir Next LT Pro"/>
                <w:b/>
                <w:sz w:val="20"/>
              </w:rPr>
            </w:pPr>
            <w:r w:rsidRPr="006C7B0E">
              <w:rPr>
                <w:rFonts w:ascii="Avenir Next LT Pro" w:eastAsia="Calibri" w:hAnsi="Avenir Next LT Pro"/>
                <w:b/>
                <w:sz w:val="20"/>
              </w:rPr>
              <w:t xml:space="preserve">Deliverable(s) </w:t>
            </w:r>
            <w:r w:rsidRPr="006C7B0E">
              <w:rPr>
                <w:rFonts w:ascii="Avenir Next LT Pro" w:eastAsia="Calibri" w:hAnsi="Avenir Next LT Pro"/>
                <w:bCs/>
                <w:sz w:val="20"/>
              </w:rPr>
              <w:t>(with associated I</w:t>
            </w:r>
            <w:r w:rsidR="004E08DC" w:rsidRPr="006C7B0E">
              <w:rPr>
                <w:rFonts w:ascii="Avenir Next LT Pro" w:eastAsia="Calibri" w:hAnsi="Avenir Next LT Pro"/>
                <w:bCs/>
                <w:sz w:val="20"/>
              </w:rPr>
              <w:t xml:space="preserve">ntellectual </w:t>
            </w:r>
            <w:r w:rsidRPr="006C7B0E">
              <w:rPr>
                <w:rFonts w:ascii="Avenir Next LT Pro" w:eastAsia="Calibri" w:hAnsi="Avenir Next LT Pro"/>
                <w:bCs/>
                <w:sz w:val="20"/>
              </w:rPr>
              <w:t>P</w:t>
            </w:r>
            <w:r w:rsidR="004E08DC" w:rsidRPr="006C7B0E">
              <w:rPr>
                <w:rFonts w:ascii="Avenir Next LT Pro" w:eastAsia="Calibri" w:hAnsi="Avenir Next LT Pro"/>
                <w:bCs/>
                <w:sz w:val="20"/>
              </w:rPr>
              <w:t>roperty (IP)</w:t>
            </w:r>
            <w:r w:rsidRPr="006C7B0E">
              <w:rPr>
                <w:rFonts w:ascii="Avenir Next LT Pro" w:eastAsia="Calibri" w:hAnsi="Avenir Next LT Pro"/>
                <w:bCs/>
                <w:sz w:val="20"/>
              </w:rPr>
              <w:t xml:space="preserve"> assertion if less than Unlimited Rights)</w:t>
            </w:r>
            <w:r w:rsidRPr="006C7B0E">
              <w:rPr>
                <w:rFonts w:ascii="Avenir Next LT Pro" w:eastAsia="Calibri" w:hAnsi="Avenir Next LT Pro"/>
                <w:b/>
                <w:sz w:val="20"/>
              </w:rPr>
              <w:t xml:space="preserve"> </w:t>
            </w:r>
          </w:p>
        </w:tc>
        <w:tc>
          <w:tcPr>
            <w:tcW w:w="6942" w:type="dxa"/>
            <w:gridSpan w:val="3"/>
            <w:tcBorders>
              <w:bottom w:val="double" w:sz="3" w:space="0" w:color="000000"/>
            </w:tcBorders>
            <w:vAlign w:val="center"/>
          </w:tcPr>
          <w:p w14:paraId="417483F8" w14:textId="77777777" w:rsidR="002C5C6B" w:rsidRPr="006C7B0E" w:rsidRDefault="002C5C6B">
            <w:pPr>
              <w:spacing w:before="1"/>
              <w:ind w:left="100"/>
              <w:rPr>
                <w:rFonts w:ascii="Avenir Next LT Pro" w:eastAsia="Calibri" w:hAnsi="Avenir Next LT Pro"/>
                <w:sz w:val="20"/>
              </w:rPr>
            </w:pPr>
          </w:p>
        </w:tc>
      </w:tr>
      <w:tr w:rsidR="00FA3E3D" w:rsidRPr="006C7B0E" w14:paraId="7E4CBF61" w14:textId="77777777" w:rsidTr="00D5144E">
        <w:trPr>
          <w:trHeight w:hRule="exact" w:val="1533"/>
        </w:trPr>
        <w:tc>
          <w:tcPr>
            <w:tcW w:w="2506" w:type="dxa"/>
            <w:tcBorders>
              <w:bottom w:val="double" w:sz="3" w:space="0" w:color="000000"/>
            </w:tcBorders>
            <w:vAlign w:val="center"/>
          </w:tcPr>
          <w:p w14:paraId="0CD1ED97" w14:textId="00A21E5A" w:rsidR="00FA3E3D" w:rsidRPr="006C7B0E" w:rsidRDefault="00FA3E3D" w:rsidP="00FA3E3D">
            <w:pPr>
              <w:spacing w:before="5"/>
              <w:ind w:left="103"/>
              <w:rPr>
                <w:rFonts w:ascii="Avenir Next LT Pro" w:eastAsia="Calibri" w:hAnsi="Avenir Next LT Pro"/>
                <w:b/>
                <w:sz w:val="20"/>
              </w:rPr>
            </w:pPr>
            <w:r w:rsidRPr="006C7B0E">
              <w:rPr>
                <w:rFonts w:ascii="Avenir Next LT Pro" w:eastAsia="Calibri" w:hAnsi="Avenir Next LT Pro"/>
                <w:b/>
                <w:sz w:val="20"/>
              </w:rPr>
              <w:t>Human Subjects and/or Animal Subject Research?</w:t>
            </w:r>
          </w:p>
        </w:tc>
        <w:tc>
          <w:tcPr>
            <w:tcW w:w="6942" w:type="dxa"/>
            <w:gridSpan w:val="3"/>
            <w:tcBorders>
              <w:bottom w:val="double" w:sz="3" w:space="0" w:color="000000"/>
            </w:tcBorders>
            <w:vAlign w:val="center"/>
          </w:tcPr>
          <w:p w14:paraId="21337011" w14:textId="0610F617" w:rsidR="00FA3E3D" w:rsidRPr="006C7B0E" w:rsidRDefault="001F488E" w:rsidP="00FA3E3D">
            <w:pPr>
              <w:spacing w:before="5"/>
              <w:ind w:left="100"/>
              <w:rPr>
                <w:rFonts w:ascii="Avenir Next LT Pro" w:eastAsia="Calibri" w:hAnsi="Avenir Next LT Pro"/>
                <w:sz w:val="20"/>
              </w:rPr>
            </w:pPr>
            <w:sdt>
              <w:sdtPr>
                <w:rPr>
                  <w:rFonts w:ascii="Avenir Next LT Pro" w:eastAsia="Calibri" w:hAnsi="Avenir Next LT Pro"/>
                  <w:sz w:val="20"/>
                </w:rPr>
                <w:id w:val="47149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3E3D" w:rsidRPr="006C7B0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FA3E3D" w:rsidRPr="006C7B0E">
              <w:rPr>
                <w:rFonts w:ascii="Avenir Next LT Pro" w:eastAsia="Calibri" w:hAnsi="Avenir Next LT Pro"/>
                <w:sz w:val="20"/>
              </w:rPr>
              <w:t xml:space="preserve">  Yes       </w:t>
            </w:r>
            <w:sdt>
              <w:sdtPr>
                <w:rPr>
                  <w:rFonts w:ascii="Avenir Next LT Pro" w:eastAsia="Calibri" w:hAnsi="Avenir Next LT Pro"/>
                  <w:sz w:val="20"/>
                </w:rPr>
                <w:id w:val="2069458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3E3D" w:rsidRPr="006C7B0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FA3E3D" w:rsidRPr="006C7B0E">
              <w:rPr>
                <w:rFonts w:ascii="Avenir Next LT Pro" w:eastAsia="Calibri" w:hAnsi="Avenir Next LT Pro"/>
                <w:sz w:val="20"/>
              </w:rPr>
              <w:t xml:space="preserve">  No </w:t>
            </w:r>
          </w:p>
          <w:p w14:paraId="143632EF" w14:textId="1210E653" w:rsidR="00FA3E3D" w:rsidRPr="006C7B0E" w:rsidRDefault="00FA3E3D" w:rsidP="00FA3E3D">
            <w:pPr>
              <w:spacing w:before="5"/>
              <w:ind w:left="100"/>
              <w:rPr>
                <w:rFonts w:ascii="Avenir Next LT Pro" w:eastAsia="Calibri" w:hAnsi="Avenir Next LT Pro"/>
                <w:sz w:val="20"/>
              </w:rPr>
            </w:pPr>
            <w:r w:rsidRPr="006C7B0E">
              <w:rPr>
                <w:rFonts w:ascii="Avenir Next LT Pro" w:eastAsia="Calibri" w:hAnsi="Avenir Next LT Pro"/>
                <w:color w:val="0070C0"/>
                <w:sz w:val="20"/>
              </w:rPr>
              <w:t>If yes, describe the nature of the Human</w:t>
            </w:r>
            <w:r w:rsidR="00F85453" w:rsidRPr="006C7B0E">
              <w:rPr>
                <w:rFonts w:ascii="Avenir Next LT Pro" w:eastAsia="Calibri" w:hAnsi="Avenir Next LT Pro"/>
                <w:color w:val="0070C0"/>
                <w:sz w:val="20"/>
              </w:rPr>
              <w:t>-</w:t>
            </w:r>
            <w:r w:rsidRPr="006C7B0E">
              <w:rPr>
                <w:rFonts w:ascii="Avenir Next LT Pro" w:eastAsia="Calibri" w:hAnsi="Avenir Next LT Pro"/>
                <w:color w:val="0070C0"/>
                <w:sz w:val="20"/>
              </w:rPr>
              <w:t xml:space="preserve"> and/or Animal Subjects Research.</w:t>
            </w:r>
          </w:p>
        </w:tc>
      </w:tr>
      <w:tr w:rsidR="002C5C6B" w:rsidRPr="006C7B0E" w14:paraId="6B4CF913" w14:textId="77777777" w:rsidTr="00D5144E">
        <w:trPr>
          <w:gridAfter w:val="1"/>
          <w:wAfter w:w="12" w:type="dxa"/>
          <w:trHeight w:hRule="exact" w:val="723"/>
        </w:trPr>
        <w:tc>
          <w:tcPr>
            <w:tcW w:w="2506" w:type="dxa"/>
            <w:tcBorders>
              <w:top w:val="double" w:sz="3" w:space="0" w:color="000000"/>
            </w:tcBorders>
            <w:vAlign w:val="center"/>
          </w:tcPr>
          <w:p w14:paraId="6156F428" w14:textId="1BBB3233" w:rsidR="002C5C6B" w:rsidRPr="006C7B0E" w:rsidRDefault="002C5C6B">
            <w:pPr>
              <w:spacing w:before="1"/>
              <w:ind w:left="103"/>
              <w:rPr>
                <w:rFonts w:ascii="Avenir Next LT Pro" w:eastAsia="Calibri" w:hAnsi="Avenir Next LT Pro"/>
                <w:b/>
                <w:bCs/>
                <w:sz w:val="20"/>
              </w:rPr>
            </w:pPr>
            <w:r w:rsidRPr="006C7B0E">
              <w:rPr>
                <w:rFonts w:ascii="Avenir Next LT Pro" w:eastAsia="Calibri" w:hAnsi="Avenir Next LT Pro"/>
                <w:b/>
                <w:bCs/>
                <w:sz w:val="20"/>
              </w:rPr>
              <w:t>Associated Milestone</w:t>
            </w:r>
            <w:r w:rsidR="00166B0B" w:rsidRPr="006C7B0E">
              <w:rPr>
                <w:rFonts w:ascii="Avenir Next LT Pro" w:eastAsia="Calibri" w:hAnsi="Avenir Next LT Pro"/>
                <w:b/>
                <w:bCs/>
                <w:sz w:val="20"/>
              </w:rPr>
              <w:t>(</w:t>
            </w:r>
            <w:r w:rsidRPr="006C7B0E">
              <w:rPr>
                <w:rFonts w:ascii="Avenir Next LT Pro" w:eastAsia="Calibri" w:hAnsi="Avenir Next LT Pro"/>
                <w:b/>
                <w:bCs/>
                <w:sz w:val="20"/>
              </w:rPr>
              <w:t>s</w:t>
            </w:r>
            <w:r w:rsidR="00166B0B" w:rsidRPr="006C7B0E">
              <w:rPr>
                <w:rFonts w:ascii="Avenir Next LT Pro" w:eastAsia="Calibri" w:hAnsi="Avenir Next LT Pro"/>
                <w:b/>
                <w:bCs/>
                <w:sz w:val="20"/>
              </w:rPr>
              <w:t>)</w:t>
            </w:r>
          </w:p>
        </w:tc>
        <w:tc>
          <w:tcPr>
            <w:tcW w:w="6930" w:type="dxa"/>
            <w:gridSpan w:val="2"/>
            <w:tcBorders>
              <w:top w:val="double" w:sz="3" w:space="0" w:color="000000"/>
            </w:tcBorders>
            <w:vAlign w:val="center"/>
          </w:tcPr>
          <w:p w14:paraId="5FE18F8D" w14:textId="284BD05F" w:rsidR="002C5C6B" w:rsidRPr="006C7B0E" w:rsidRDefault="002C5C6B">
            <w:pPr>
              <w:spacing w:before="1"/>
              <w:rPr>
                <w:rFonts w:ascii="Avenir Next LT Pro" w:eastAsia="Calibri" w:hAnsi="Avenir Next LT Pro"/>
                <w:sz w:val="20"/>
              </w:rPr>
            </w:pPr>
            <w:r w:rsidRPr="006C7B0E">
              <w:rPr>
                <w:rFonts w:ascii="Avenir Next LT Pro" w:eastAsia="Calibri" w:hAnsi="Avenir Next LT Pro"/>
                <w:color w:val="0070C0"/>
                <w:sz w:val="20"/>
              </w:rPr>
              <w:t xml:space="preserve"> Observable/measurable event(s)</w:t>
            </w:r>
            <w:r w:rsidR="000C243D" w:rsidRPr="006C7B0E">
              <w:rPr>
                <w:rFonts w:ascii="Avenir Next LT Pro" w:eastAsia="Calibri" w:hAnsi="Avenir Next LT Pro"/>
                <w:color w:val="0070C0"/>
                <w:sz w:val="20"/>
              </w:rPr>
              <w:t>. Add/delete rows as applicable.</w:t>
            </w:r>
          </w:p>
        </w:tc>
      </w:tr>
      <w:tr w:rsidR="002C5C6B" w:rsidRPr="006C7B0E" w14:paraId="64AF4F97" w14:textId="77777777" w:rsidTr="00D5144E">
        <w:trPr>
          <w:gridAfter w:val="1"/>
          <w:wAfter w:w="12" w:type="dxa"/>
          <w:trHeight w:hRule="exact" w:val="312"/>
        </w:trPr>
        <w:tc>
          <w:tcPr>
            <w:tcW w:w="2506" w:type="dxa"/>
            <w:vAlign w:val="center"/>
          </w:tcPr>
          <w:p w14:paraId="02FC3A7A" w14:textId="77777777" w:rsidR="002C5C6B" w:rsidRPr="006C7B0E" w:rsidRDefault="002C5C6B">
            <w:pPr>
              <w:spacing w:before="5"/>
              <w:ind w:left="103"/>
              <w:rPr>
                <w:rFonts w:ascii="Avenir Next LT Pro" w:eastAsia="Calibri" w:hAnsi="Avenir Next LT Pro"/>
                <w:sz w:val="20"/>
              </w:rPr>
            </w:pPr>
            <w:r w:rsidRPr="006C7B0E">
              <w:rPr>
                <w:rFonts w:ascii="Avenir Next LT Pro" w:eastAsia="Calibri" w:hAnsi="Avenir Next LT Pro"/>
                <w:sz w:val="20"/>
              </w:rPr>
              <w:t>1.</w:t>
            </w:r>
          </w:p>
        </w:tc>
        <w:tc>
          <w:tcPr>
            <w:tcW w:w="6930" w:type="dxa"/>
            <w:gridSpan w:val="2"/>
            <w:vAlign w:val="center"/>
          </w:tcPr>
          <w:p w14:paraId="215C1571" w14:textId="77777777" w:rsidR="002C5C6B" w:rsidRPr="006C7B0E" w:rsidRDefault="002C5C6B">
            <w:pPr>
              <w:spacing w:before="5"/>
              <w:jc w:val="center"/>
              <w:rPr>
                <w:rFonts w:ascii="Avenir Next LT Pro" w:eastAsia="Calibri" w:hAnsi="Avenir Next LT Pro"/>
                <w:sz w:val="20"/>
              </w:rPr>
            </w:pPr>
          </w:p>
        </w:tc>
      </w:tr>
      <w:tr w:rsidR="002C5C6B" w:rsidRPr="006C7B0E" w14:paraId="080F7252" w14:textId="77777777" w:rsidTr="00D5144E">
        <w:trPr>
          <w:gridAfter w:val="1"/>
          <w:wAfter w:w="12" w:type="dxa"/>
          <w:trHeight w:hRule="exact" w:val="312"/>
        </w:trPr>
        <w:tc>
          <w:tcPr>
            <w:tcW w:w="2506" w:type="dxa"/>
            <w:vAlign w:val="center"/>
          </w:tcPr>
          <w:p w14:paraId="348D45E6" w14:textId="77777777" w:rsidR="002C5C6B" w:rsidRPr="006C7B0E" w:rsidRDefault="002C5C6B">
            <w:pPr>
              <w:spacing w:before="5"/>
              <w:ind w:left="103"/>
              <w:rPr>
                <w:rFonts w:ascii="Avenir Next LT Pro" w:eastAsia="Calibri" w:hAnsi="Avenir Next LT Pro"/>
                <w:sz w:val="20"/>
              </w:rPr>
            </w:pPr>
            <w:r w:rsidRPr="006C7B0E">
              <w:rPr>
                <w:rFonts w:ascii="Avenir Next LT Pro" w:eastAsia="Calibri" w:hAnsi="Avenir Next LT Pro"/>
                <w:sz w:val="20"/>
              </w:rPr>
              <w:t>2.</w:t>
            </w:r>
          </w:p>
        </w:tc>
        <w:tc>
          <w:tcPr>
            <w:tcW w:w="6930" w:type="dxa"/>
            <w:gridSpan w:val="2"/>
            <w:vAlign w:val="center"/>
          </w:tcPr>
          <w:p w14:paraId="2ABF4D91" w14:textId="77777777" w:rsidR="002C5C6B" w:rsidRPr="006C7B0E" w:rsidRDefault="002C5C6B">
            <w:pPr>
              <w:spacing w:before="5"/>
              <w:jc w:val="center"/>
              <w:rPr>
                <w:rFonts w:ascii="Avenir Next LT Pro" w:eastAsia="Calibri" w:hAnsi="Avenir Next LT Pro"/>
                <w:sz w:val="20"/>
              </w:rPr>
            </w:pPr>
          </w:p>
        </w:tc>
      </w:tr>
      <w:tr w:rsidR="002C5C6B" w:rsidRPr="006C7B0E" w14:paraId="4BA06593" w14:textId="77777777" w:rsidTr="00D5144E">
        <w:trPr>
          <w:gridAfter w:val="1"/>
          <w:wAfter w:w="12" w:type="dxa"/>
          <w:trHeight w:hRule="exact" w:val="312"/>
        </w:trPr>
        <w:tc>
          <w:tcPr>
            <w:tcW w:w="2506" w:type="dxa"/>
            <w:vAlign w:val="center"/>
          </w:tcPr>
          <w:p w14:paraId="53A16192" w14:textId="77777777" w:rsidR="002C5C6B" w:rsidRPr="006C7B0E" w:rsidRDefault="002C5C6B">
            <w:pPr>
              <w:spacing w:before="5"/>
              <w:ind w:left="103"/>
              <w:rPr>
                <w:rFonts w:ascii="Avenir Next LT Pro" w:eastAsia="Calibri" w:hAnsi="Avenir Next LT Pro"/>
                <w:sz w:val="20"/>
              </w:rPr>
            </w:pPr>
            <w:r w:rsidRPr="006C7B0E">
              <w:rPr>
                <w:rFonts w:ascii="Avenir Next LT Pro" w:eastAsia="Calibri" w:hAnsi="Avenir Next LT Pro"/>
                <w:sz w:val="20"/>
              </w:rPr>
              <w:t>3.</w:t>
            </w:r>
          </w:p>
        </w:tc>
        <w:tc>
          <w:tcPr>
            <w:tcW w:w="6930" w:type="dxa"/>
            <w:gridSpan w:val="2"/>
            <w:vAlign w:val="center"/>
          </w:tcPr>
          <w:p w14:paraId="7128F733" w14:textId="77777777" w:rsidR="002C5C6B" w:rsidRPr="006C7B0E" w:rsidRDefault="002C5C6B">
            <w:pPr>
              <w:spacing w:before="5"/>
              <w:jc w:val="center"/>
              <w:rPr>
                <w:rFonts w:ascii="Avenir Next LT Pro" w:eastAsia="Calibri" w:hAnsi="Avenir Next LT Pro"/>
                <w:sz w:val="20"/>
              </w:rPr>
            </w:pPr>
          </w:p>
        </w:tc>
      </w:tr>
    </w:tbl>
    <w:p w14:paraId="63659097" w14:textId="439E4ECC" w:rsidR="00927D11" w:rsidRPr="006C7B0E" w:rsidRDefault="00927D11" w:rsidP="002C5C6B">
      <w:pPr>
        <w:rPr>
          <w:rFonts w:ascii="Avenir Next LT Pro" w:hAnsi="Avenir Next LT Pro"/>
        </w:rPr>
      </w:pPr>
    </w:p>
    <w:p w14:paraId="5022D32B" w14:textId="3EAF1C37" w:rsidR="00ED5992" w:rsidRPr="006C7B0E" w:rsidRDefault="00AE0DC6" w:rsidP="00371406">
      <w:pPr>
        <w:rPr>
          <w:rStyle w:val="normaltextrun"/>
          <w:rFonts w:ascii="Avenir Next LT Pro" w:hAnsi="Avenir Next LT Pro"/>
          <w:color w:val="0070C0"/>
          <w:shd w:val="clear" w:color="auto" w:fill="FFFFFF"/>
        </w:rPr>
      </w:pPr>
      <w:r w:rsidRPr="006C7B0E">
        <w:rPr>
          <w:rStyle w:val="normaltextrun"/>
          <w:rFonts w:ascii="Avenir Next LT Pro" w:hAnsi="Avenir Next LT Pro"/>
          <w:color w:val="0070C0"/>
          <w:shd w:val="clear" w:color="auto" w:fill="FFFFFF"/>
        </w:rPr>
        <w:t>Repeat, as needed</w:t>
      </w:r>
      <w:r w:rsidR="00DC2679" w:rsidRPr="006C7B0E">
        <w:rPr>
          <w:rStyle w:val="normaltextrun"/>
          <w:rFonts w:ascii="Avenir Next LT Pro" w:hAnsi="Avenir Next LT Pro"/>
          <w:color w:val="0070C0"/>
          <w:shd w:val="clear" w:color="auto" w:fill="FFFFFF"/>
        </w:rPr>
        <w:t>.</w:t>
      </w:r>
    </w:p>
    <w:p w14:paraId="5ACBDCDD" w14:textId="77777777" w:rsidR="00943218" w:rsidRPr="006C7B0E" w:rsidRDefault="00943218" w:rsidP="00371406">
      <w:pPr>
        <w:rPr>
          <w:rFonts w:ascii="Avenir Next LT Pro" w:hAnsi="Avenir Next LT Pro"/>
          <w:color w:val="0070C0"/>
        </w:rPr>
      </w:pPr>
    </w:p>
    <w:sectPr w:rsidR="00943218" w:rsidRPr="006C7B0E" w:rsidSect="009043E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CEFBD" w14:textId="77777777" w:rsidR="001F488E" w:rsidRDefault="001F488E">
      <w:r>
        <w:separator/>
      </w:r>
    </w:p>
  </w:endnote>
  <w:endnote w:type="continuationSeparator" w:id="0">
    <w:p w14:paraId="1245ABA8" w14:textId="77777777" w:rsidR="001F488E" w:rsidRDefault="001F488E">
      <w:r>
        <w:continuationSeparator/>
      </w:r>
    </w:p>
  </w:endnote>
  <w:endnote w:type="continuationNotice" w:id="1">
    <w:p w14:paraId="781161FC" w14:textId="77777777" w:rsidR="001F488E" w:rsidRDefault="001F48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F92D5" w14:textId="77777777" w:rsidR="0040603F" w:rsidRDefault="004060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2508014"/>
      <w:docPartObj>
        <w:docPartGallery w:val="Page Numbers (Bottom of Page)"/>
        <w:docPartUnique/>
      </w:docPartObj>
    </w:sdtPr>
    <w:sdtEndPr>
      <w:rPr>
        <w:rFonts w:ascii="Avenir Next LT Pro" w:hAnsi="Avenir Next LT Pro"/>
        <w:noProof/>
      </w:rPr>
    </w:sdtEndPr>
    <w:sdtContent>
      <w:p w14:paraId="74AEC2FC" w14:textId="45AA6436" w:rsidR="004A2780" w:rsidRPr="004A2780" w:rsidRDefault="004A2780">
        <w:pPr>
          <w:pStyle w:val="Footer"/>
          <w:jc w:val="right"/>
          <w:rPr>
            <w:rFonts w:ascii="Avenir Next LT Pro" w:hAnsi="Avenir Next LT Pro"/>
          </w:rPr>
        </w:pPr>
        <w:r w:rsidRPr="004A2780">
          <w:rPr>
            <w:rFonts w:ascii="Avenir Next LT Pro" w:hAnsi="Avenir Next LT Pro"/>
          </w:rPr>
          <w:fldChar w:fldCharType="begin"/>
        </w:r>
        <w:r w:rsidRPr="004A2780">
          <w:rPr>
            <w:rFonts w:ascii="Avenir Next LT Pro" w:hAnsi="Avenir Next LT Pro"/>
          </w:rPr>
          <w:instrText xml:space="preserve"> PAGE   \* MERGEFORMAT </w:instrText>
        </w:r>
        <w:r w:rsidRPr="004A2780">
          <w:rPr>
            <w:rFonts w:ascii="Avenir Next LT Pro" w:hAnsi="Avenir Next LT Pro"/>
          </w:rPr>
          <w:fldChar w:fldCharType="separate"/>
        </w:r>
        <w:r w:rsidRPr="004A2780">
          <w:rPr>
            <w:rFonts w:ascii="Avenir Next LT Pro" w:hAnsi="Avenir Next LT Pro"/>
            <w:noProof/>
          </w:rPr>
          <w:t>2</w:t>
        </w:r>
        <w:r w:rsidRPr="004A2780">
          <w:rPr>
            <w:rFonts w:ascii="Avenir Next LT Pro" w:hAnsi="Avenir Next LT Pro"/>
            <w:noProof/>
          </w:rPr>
          <w:fldChar w:fldCharType="end"/>
        </w:r>
      </w:p>
    </w:sdtContent>
  </w:sdt>
  <w:p w14:paraId="784D1A2A" w14:textId="77777777" w:rsidR="00C75694" w:rsidRDefault="00C75694">
    <w:pPr>
      <w:pStyle w:val="BodyText"/>
      <w:spacing w:line="14" w:lineRule="auto"/>
      <w:ind w:right="1560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CCBC9" w14:textId="77777777" w:rsidR="0040603F" w:rsidRDefault="004060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FB236" w14:textId="77777777" w:rsidR="001F488E" w:rsidRDefault="001F488E">
      <w:r>
        <w:separator/>
      </w:r>
    </w:p>
  </w:footnote>
  <w:footnote w:type="continuationSeparator" w:id="0">
    <w:p w14:paraId="30353E63" w14:textId="77777777" w:rsidR="001F488E" w:rsidRDefault="001F488E">
      <w:r>
        <w:continuationSeparator/>
      </w:r>
    </w:p>
  </w:footnote>
  <w:footnote w:type="continuationNotice" w:id="1">
    <w:p w14:paraId="78834BA1" w14:textId="77777777" w:rsidR="001F488E" w:rsidRDefault="001F48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73134" w14:textId="77777777" w:rsidR="0040603F" w:rsidRDefault="004060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FA662" w14:textId="5D51ED58" w:rsidR="009043E7" w:rsidRPr="009043E7" w:rsidRDefault="20ED63CF" w:rsidP="009043E7">
    <w:pPr>
      <w:jc w:val="right"/>
      <w:rPr>
        <w:rFonts w:ascii="Avenir Next LT Pro" w:hAnsi="Avenir Next LT Pro"/>
        <w:sz w:val="20"/>
        <w:szCs w:val="20"/>
      </w:rPr>
    </w:pPr>
    <w:r w:rsidRPr="20ED63CF">
      <w:rPr>
        <w:rFonts w:ascii="Avenir Next LT Pro" w:hAnsi="Avenir Next LT Pro"/>
      </w:rPr>
      <w:t>A</w:t>
    </w:r>
    <w:r w:rsidR="0040603F">
      <w:rPr>
        <w:rFonts w:ascii="Avenir Next LT Pro" w:hAnsi="Avenir Next LT Pro"/>
      </w:rPr>
      <w:t>ttachment</w:t>
    </w:r>
    <w:r w:rsidRPr="20ED63CF">
      <w:rPr>
        <w:rFonts w:ascii="Avenir Next LT Pro" w:hAnsi="Avenir Next LT Pro"/>
      </w:rPr>
      <w:t xml:space="preserve"> </w:t>
    </w:r>
    <w:r w:rsidR="005E1DB1">
      <w:rPr>
        <w:rFonts w:ascii="Avenir Next LT Pro" w:hAnsi="Avenir Next LT Pro"/>
      </w:rPr>
      <w:t>A</w:t>
    </w:r>
    <w:r w:rsidRPr="20ED63CF">
      <w:rPr>
        <w:rFonts w:ascii="Avenir Next LT Pro" w:hAnsi="Avenir Next LT Pro"/>
      </w:rPr>
      <w:t>.2: TASK DESCRIPTION DOCUMENT (TDD) MODEL</w:t>
    </w:r>
  </w:p>
  <w:p w14:paraId="22BEA99D" w14:textId="438B1E81" w:rsidR="00371406" w:rsidRPr="009043E7" w:rsidRDefault="00371406" w:rsidP="009043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11FF" w14:textId="77777777" w:rsidR="0040603F" w:rsidRDefault="004060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66F6F"/>
    <w:multiLevelType w:val="hybridMultilevel"/>
    <w:tmpl w:val="776865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113A2E"/>
    <w:multiLevelType w:val="hybridMultilevel"/>
    <w:tmpl w:val="8DA8F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6A09EE"/>
    <w:multiLevelType w:val="hybridMultilevel"/>
    <w:tmpl w:val="08E47614"/>
    <w:lvl w:ilvl="0" w:tplc="6E400012">
      <w:start w:val="1"/>
      <w:numFmt w:val="bullet"/>
      <w:pStyle w:val="Level3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4F455532"/>
    <w:multiLevelType w:val="hybridMultilevel"/>
    <w:tmpl w:val="A0568C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" w15:restartNumberingAfterBreak="0">
    <w:nsid w:val="5EA82B8A"/>
    <w:multiLevelType w:val="hybridMultilevel"/>
    <w:tmpl w:val="9AC86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F093E"/>
    <w:multiLevelType w:val="hybridMultilevel"/>
    <w:tmpl w:val="4EDE2904"/>
    <w:lvl w:ilvl="0" w:tplc="D7C88ED2">
      <w:start w:val="1"/>
      <w:numFmt w:val="decimal"/>
      <w:lvlText w:val="%1."/>
      <w:lvlJc w:val="left"/>
      <w:pPr>
        <w:ind w:left="720" w:hanging="360"/>
      </w:pPr>
      <w:rPr>
        <w:rFonts w:ascii="Avenir Next LT Pro Light" w:hAnsi="Avenir Next LT Pro Light"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E3079B"/>
    <w:multiLevelType w:val="hybridMultilevel"/>
    <w:tmpl w:val="FCC253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592749"/>
    <w:multiLevelType w:val="hybridMultilevel"/>
    <w:tmpl w:val="C2302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0753D9"/>
    <w:multiLevelType w:val="multilevel"/>
    <w:tmpl w:val="EC6A243A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0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DFE480D"/>
    <w:multiLevelType w:val="multilevel"/>
    <w:tmpl w:val="CF78C0C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305663900">
    <w:abstractNumId w:val="3"/>
  </w:num>
  <w:num w:numId="2" w16cid:durableId="1179463414">
    <w:abstractNumId w:val="5"/>
  </w:num>
  <w:num w:numId="3" w16cid:durableId="173037752">
    <w:abstractNumId w:val="4"/>
  </w:num>
  <w:num w:numId="4" w16cid:durableId="1967352639">
    <w:abstractNumId w:val="0"/>
  </w:num>
  <w:num w:numId="5" w16cid:durableId="1267079799">
    <w:abstractNumId w:val="7"/>
  </w:num>
  <w:num w:numId="6" w16cid:durableId="1673951712">
    <w:abstractNumId w:val="6"/>
  </w:num>
  <w:num w:numId="7" w16cid:durableId="209540835">
    <w:abstractNumId w:val="8"/>
  </w:num>
  <w:num w:numId="8" w16cid:durableId="313684515">
    <w:abstractNumId w:val="9"/>
  </w:num>
  <w:num w:numId="9" w16cid:durableId="2127693611">
    <w:abstractNumId w:val="9"/>
  </w:num>
  <w:num w:numId="10" w16cid:durableId="770007419">
    <w:abstractNumId w:val="9"/>
  </w:num>
  <w:num w:numId="11" w16cid:durableId="1929994910">
    <w:abstractNumId w:val="9"/>
  </w:num>
  <w:num w:numId="12" w16cid:durableId="200481700">
    <w:abstractNumId w:val="9"/>
  </w:num>
  <w:num w:numId="13" w16cid:durableId="661472897">
    <w:abstractNumId w:val="9"/>
  </w:num>
  <w:num w:numId="14" w16cid:durableId="2080665606">
    <w:abstractNumId w:val="9"/>
  </w:num>
  <w:num w:numId="15" w16cid:durableId="1440486620">
    <w:abstractNumId w:val="9"/>
  </w:num>
  <w:num w:numId="16" w16cid:durableId="2086804158">
    <w:abstractNumId w:val="9"/>
  </w:num>
  <w:num w:numId="17" w16cid:durableId="1133913441">
    <w:abstractNumId w:val="2"/>
  </w:num>
  <w:num w:numId="18" w16cid:durableId="706492476">
    <w:abstractNumId w:val="2"/>
  </w:num>
  <w:num w:numId="19" w16cid:durableId="365259745">
    <w:abstractNumId w:val="9"/>
  </w:num>
  <w:num w:numId="20" w16cid:durableId="643580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C6B"/>
    <w:rsid w:val="00001C56"/>
    <w:rsid w:val="00002C1D"/>
    <w:rsid w:val="00010B91"/>
    <w:rsid w:val="00010F2F"/>
    <w:rsid w:val="00015D4B"/>
    <w:rsid w:val="000350F2"/>
    <w:rsid w:val="000427D1"/>
    <w:rsid w:val="00045C46"/>
    <w:rsid w:val="00047A37"/>
    <w:rsid w:val="00057C7E"/>
    <w:rsid w:val="00063275"/>
    <w:rsid w:val="000669BC"/>
    <w:rsid w:val="00071545"/>
    <w:rsid w:val="000754C4"/>
    <w:rsid w:val="0007635C"/>
    <w:rsid w:val="00077D67"/>
    <w:rsid w:val="000956B4"/>
    <w:rsid w:val="000A4CD1"/>
    <w:rsid w:val="000C1752"/>
    <w:rsid w:val="000C243D"/>
    <w:rsid w:val="000C4268"/>
    <w:rsid w:val="000C4A88"/>
    <w:rsid w:val="000C5ABB"/>
    <w:rsid w:val="000C5D63"/>
    <w:rsid w:val="000C67BB"/>
    <w:rsid w:val="000D1514"/>
    <w:rsid w:val="000D7296"/>
    <w:rsid w:val="000E2E1A"/>
    <w:rsid w:val="000E6238"/>
    <w:rsid w:val="000F090A"/>
    <w:rsid w:val="000F2B6D"/>
    <w:rsid w:val="000F3F08"/>
    <w:rsid w:val="000F43D6"/>
    <w:rsid w:val="000F4EB2"/>
    <w:rsid w:val="00100F4C"/>
    <w:rsid w:val="001011AE"/>
    <w:rsid w:val="00120A21"/>
    <w:rsid w:val="00122130"/>
    <w:rsid w:val="00143C9E"/>
    <w:rsid w:val="00145AD7"/>
    <w:rsid w:val="00152695"/>
    <w:rsid w:val="00162A24"/>
    <w:rsid w:val="001657A8"/>
    <w:rsid w:val="00166B0B"/>
    <w:rsid w:val="001833FF"/>
    <w:rsid w:val="001866E8"/>
    <w:rsid w:val="001952F2"/>
    <w:rsid w:val="001977BE"/>
    <w:rsid w:val="001A276C"/>
    <w:rsid w:val="001A297A"/>
    <w:rsid w:val="001B037A"/>
    <w:rsid w:val="001B7A8A"/>
    <w:rsid w:val="001C0DE3"/>
    <w:rsid w:val="001C354D"/>
    <w:rsid w:val="001C4157"/>
    <w:rsid w:val="001C516B"/>
    <w:rsid w:val="001D2F1F"/>
    <w:rsid w:val="001E0282"/>
    <w:rsid w:val="001F0F7B"/>
    <w:rsid w:val="001F488E"/>
    <w:rsid w:val="001F4B9B"/>
    <w:rsid w:val="001F61F7"/>
    <w:rsid w:val="00200139"/>
    <w:rsid w:val="0020518E"/>
    <w:rsid w:val="00205964"/>
    <w:rsid w:val="00212F26"/>
    <w:rsid w:val="002169A9"/>
    <w:rsid w:val="00217CC5"/>
    <w:rsid w:val="002231D3"/>
    <w:rsid w:val="00223A29"/>
    <w:rsid w:val="00224476"/>
    <w:rsid w:val="0022486D"/>
    <w:rsid w:val="00234E61"/>
    <w:rsid w:val="0023651F"/>
    <w:rsid w:val="00241103"/>
    <w:rsid w:val="0024194F"/>
    <w:rsid w:val="00251C41"/>
    <w:rsid w:val="00256253"/>
    <w:rsid w:val="00257657"/>
    <w:rsid w:val="00260056"/>
    <w:rsid w:val="002602A6"/>
    <w:rsid w:val="0026448F"/>
    <w:rsid w:val="00270A2B"/>
    <w:rsid w:val="00271DE6"/>
    <w:rsid w:val="00276A68"/>
    <w:rsid w:val="00291A9B"/>
    <w:rsid w:val="00293441"/>
    <w:rsid w:val="002B3354"/>
    <w:rsid w:val="002C10B3"/>
    <w:rsid w:val="002C3175"/>
    <w:rsid w:val="002C5C6B"/>
    <w:rsid w:val="002D2F44"/>
    <w:rsid w:val="002E1103"/>
    <w:rsid w:val="002F3E4C"/>
    <w:rsid w:val="00310D2A"/>
    <w:rsid w:val="00324286"/>
    <w:rsid w:val="00331756"/>
    <w:rsid w:val="00333049"/>
    <w:rsid w:val="003334A2"/>
    <w:rsid w:val="003344AD"/>
    <w:rsid w:val="003357C8"/>
    <w:rsid w:val="00341B15"/>
    <w:rsid w:val="00352578"/>
    <w:rsid w:val="00353123"/>
    <w:rsid w:val="00353CB1"/>
    <w:rsid w:val="003546CF"/>
    <w:rsid w:val="0036029A"/>
    <w:rsid w:val="00366E25"/>
    <w:rsid w:val="00371406"/>
    <w:rsid w:val="0038227C"/>
    <w:rsid w:val="00385099"/>
    <w:rsid w:val="0039219F"/>
    <w:rsid w:val="003937C6"/>
    <w:rsid w:val="003A4487"/>
    <w:rsid w:val="003B0D3D"/>
    <w:rsid w:val="003B4F7A"/>
    <w:rsid w:val="003B5CF1"/>
    <w:rsid w:val="003C2C1A"/>
    <w:rsid w:val="003D424B"/>
    <w:rsid w:val="003D57BB"/>
    <w:rsid w:val="003F1FDE"/>
    <w:rsid w:val="003F70AD"/>
    <w:rsid w:val="0040065E"/>
    <w:rsid w:val="00401BD1"/>
    <w:rsid w:val="0040597C"/>
    <w:rsid w:val="00405B13"/>
    <w:rsid w:val="0040603F"/>
    <w:rsid w:val="0041603C"/>
    <w:rsid w:val="0041727F"/>
    <w:rsid w:val="0043611A"/>
    <w:rsid w:val="00452F60"/>
    <w:rsid w:val="0046254B"/>
    <w:rsid w:val="00467445"/>
    <w:rsid w:val="004948E9"/>
    <w:rsid w:val="004979BE"/>
    <w:rsid w:val="004A2780"/>
    <w:rsid w:val="004A3FA5"/>
    <w:rsid w:val="004A7202"/>
    <w:rsid w:val="004C0AFD"/>
    <w:rsid w:val="004C3459"/>
    <w:rsid w:val="004D38F2"/>
    <w:rsid w:val="004D501C"/>
    <w:rsid w:val="004D5368"/>
    <w:rsid w:val="004E08DC"/>
    <w:rsid w:val="004E46B9"/>
    <w:rsid w:val="004F1896"/>
    <w:rsid w:val="004F51B6"/>
    <w:rsid w:val="0050508E"/>
    <w:rsid w:val="005103F2"/>
    <w:rsid w:val="00515016"/>
    <w:rsid w:val="00515018"/>
    <w:rsid w:val="00523912"/>
    <w:rsid w:val="00526D5F"/>
    <w:rsid w:val="005341BC"/>
    <w:rsid w:val="00535783"/>
    <w:rsid w:val="00542E1A"/>
    <w:rsid w:val="00544C54"/>
    <w:rsid w:val="00546CA6"/>
    <w:rsid w:val="005714BE"/>
    <w:rsid w:val="00577284"/>
    <w:rsid w:val="0057732F"/>
    <w:rsid w:val="00580FA9"/>
    <w:rsid w:val="00593B2D"/>
    <w:rsid w:val="005A2090"/>
    <w:rsid w:val="005A4484"/>
    <w:rsid w:val="005A4FB4"/>
    <w:rsid w:val="005A618A"/>
    <w:rsid w:val="005A7402"/>
    <w:rsid w:val="005B053A"/>
    <w:rsid w:val="005B2CC5"/>
    <w:rsid w:val="005B32CF"/>
    <w:rsid w:val="005B381F"/>
    <w:rsid w:val="005B3C35"/>
    <w:rsid w:val="005B49FB"/>
    <w:rsid w:val="005D4232"/>
    <w:rsid w:val="005D7F20"/>
    <w:rsid w:val="005E1DB1"/>
    <w:rsid w:val="005E6928"/>
    <w:rsid w:val="005E6F04"/>
    <w:rsid w:val="005F7DDC"/>
    <w:rsid w:val="006000CC"/>
    <w:rsid w:val="00612BF5"/>
    <w:rsid w:val="00626158"/>
    <w:rsid w:val="00637D63"/>
    <w:rsid w:val="006464DB"/>
    <w:rsid w:val="0064681E"/>
    <w:rsid w:val="006515A8"/>
    <w:rsid w:val="006520EE"/>
    <w:rsid w:val="00667D1E"/>
    <w:rsid w:val="0068053B"/>
    <w:rsid w:val="006810FB"/>
    <w:rsid w:val="00687E62"/>
    <w:rsid w:val="00692291"/>
    <w:rsid w:val="006A00FF"/>
    <w:rsid w:val="006A214F"/>
    <w:rsid w:val="006A6B7D"/>
    <w:rsid w:val="006A7CC9"/>
    <w:rsid w:val="006C7B0E"/>
    <w:rsid w:val="006D3217"/>
    <w:rsid w:val="006D6D42"/>
    <w:rsid w:val="00704B7F"/>
    <w:rsid w:val="00712C29"/>
    <w:rsid w:val="0071414A"/>
    <w:rsid w:val="00731268"/>
    <w:rsid w:val="0073184C"/>
    <w:rsid w:val="00732D2F"/>
    <w:rsid w:val="00733D4F"/>
    <w:rsid w:val="007369EC"/>
    <w:rsid w:val="007439BB"/>
    <w:rsid w:val="00750030"/>
    <w:rsid w:val="007508EB"/>
    <w:rsid w:val="00757F98"/>
    <w:rsid w:val="00771988"/>
    <w:rsid w:val="0078658D"/>
    <w:rsid w:val="007869B4"/>
    <w:rsid w:val="007A1EA9"/>
    <w:rsid w:val="007A27B2"/>
    <w:rsid w:val="007B27E2"/>
    <w:rsid w:val="007B5E65"/>
    <w:rsid w:val="007C2C73"/>
    <w:rsid w:val="007C4B9D"/>
    <w:rsid w:val="007D0588"/>
    <w:rsid w:val="007E0AC3"/>
    <w:rsid w:val="007E6B27"/>
    <w:rsid w:val="007F4789"/>
    <w:rsid w:val="007F5325"/>
    <w:rsid w:val="00807D93"/>
    <w:rsid w:val="00817F70"/>
    <w:rsid w:val="00827840"/>
    <w:rsid w:val="008329B2"/>
    <w:rsid w:val="0083618C"/>
    <w:rsid w:val="00845C65"/>
    <w:rsid w:val="00854890"/>
    <w:rsid w:val="008566B8"/>
    <w:rsid w:val="00860DF5"/>
    <w:rsid w:val="008677A8"/>
    <w:rsid w:val="00870120"/>
    <w:rsid w:val="008702DB"/>
    <w:rsid w:val="00870550"/>
    <w:rsid w:val="00871838"/>
    <w:rsid w:val="00873408"/>
    <w:rsid w:val="0087362B"/>
    <w:rsid w:val="00876250"/>
    <w:rsid w:val="00876429"/>
    <w:rsid w:val="00885127"/>
    <w:rsid w:val="00886354"/>
    <w:rsid w:val="00887563"/>
    <w:rsid w:val="008A4037"/>
    <w:rsid w:val="008B0608"/>
    <w:rsid w:val="008B79EF"/>
    <w:rsid w:val="008C0B4A"/>
    <w:rsid w:val="008C166F"/>
    <w:rsid w:val="008C16EC"/>
    <w:rsid w:val="008C69A0"/>
    <w:rsid w:val="008D35B7"/>
    <w:rsid w:val="008D5B4F"/>
    <w:rsid w:val="008E029E"/>
    <w:rsid w:val="008E062F"/>
    <w:rsid w:val="008E0D96"/>
    <w:rsid w:val="008F0617"/>
    <w:rsid w:val="008F10B6"/>
    <w:rsid w:val="008F1577"/>
    <w:rsid w:val="009025A0"/>
    <w:rsid w:val="009043E7"/>
    <w:rsid w:val="00912D53"/>
    <w:rsid w:val="00927D11"/>
    <w:rsid w:val="00943218"/>
    <w:rsid w:val="00961FF8"/>
    <w:rsid w:val="00974378"/>
    <w:rsid w:val="0097605D"/>
    <w:rsid w:val="009854D5"/>
    <w:rsid w:val="00994176"/>
    <w:rsid w:val="0099760C"/>
    <w:rsid w:val="009A14F9"/>
    <w:rsid w:val="009A1898"/>
    <w:rsid w:val="009A2AB6"/>
    <w:rsid w:val="009A53F1"/>
    <w:rsid w:val="009B53C2"/>
    <w:rsid w:val="009D1AB8"/>
    <w:rsid w:val="009D2843"/>
    <w:rsid w:val="009F6AD1"/>
    <w:rsid w:val="00A004B1"/>
    <w:rsid w:val="00A06CC3"/>
    <w:rsid w:val="00A2138C"/>
    <w:rsid w:val="00A3046D"/>
    <w:rsid w:val="00A35471"/>
    <w:rsid w:val="00A4286B"/>
    <w:rsid w:val="00A4602F"/>
    <w:rsid w:val="00A46BC6"/>
    <w:rsid w:val="00A5306A"/>
    <w:rsid w:val="00A5635F"/>
    <w:rsid w:val="00A567BE"/>
    <w:rsid w:val="00A61790"/>
    <w:rsid w:val="00A626F3"/>
    <w:rsid w:val="00A64171"/>
    <w:rsid w:val="00A719E7"/>
    <w:rsid w:val="00A769B6"/>
    <w:rsid w:val="00A77C03"/>
    <w:rsid w:val="00A819E4"/>
    <w:rsid w:val="00A90B41"/>
    <w:rsid w:val="00A91DA0"/>
    <w:rsid w:val="00A965CA"/>
    <w:rsid w:val="00AA1BC8"/>
    <w:rsid w:val="00AA77E1"/>
    <w:rsid w:val="00AB0936"/>
    <w:rsid w:val="00AB0F50"/>
    <w:rsid w:val="00AB3B27"/>
    <w:rsid w:val="00AB4107"/>
    <w:rsid w:val="00AB7C53"/>
    <w:rsid w:val="00AC7868"/>
    <w:rsid w:val="00AD2230"/>
    <w:rsid w:val="00AD2824"/>
    <w:rsid w:val="00AE0DC6"/>
    <w:rsid w:val="00AE74F0"/>
    <w:rsid w:val="00B03CB1"/>
    <w:rsid w:val="00B06CC1"/>
    <w:rsid w:val="00B1146F"/>
    <w:rsid w:val="00B11580"/>
    <w:rsid w:val="00B12EB1"/>
    <w:rsid w:val="00B23CA3"/>
    <w:rsid w:val="00B251FB"/>
    <w:rsid w:val="00B31CD5"/>
    <w:rsid w:val="00B43672"/>
    <w:rsid w:val="00B46ED8"/>
    <w:rsid w:val="00B5327D"/>
    <w:rsid w:val="00B53652"/>
    <w:rsid w:val="00B54D3A"/>
    <w:rsid w:val="00B56516"/>
    <w:rsid w:val="00B644E8"/>
    <w:rsid w:val="00B6626C"/>
    <w:rsid w:val="00B7068E"/>
    <w:rsid w:val="00B70E0D"/>
    <w:rsid w:val="00B85D1D"/>
    <w:rsid w:val="00B87C89"/>
    <w:rsid w:val="00B917B0"/>
    <w:rsid w:val="00B9443C"/>
    <w:rsid w:val="00BA11B2"/>
    <w:rsid w:val="00BA7BAE"/>
    <w:rsid w:val="00BB5224"/>
    <w:rsid w:val="00BC0C09"/>
    <w:rsid w:val="00BD0660"/>
    <w:rsid w:val="00BD0DD9"/>
    <w:rsid w:val="00BF004F"/>
    <w:rsid w:val="00BF7011"/>
    <w:rsid w:val="00C10092"/>
    <w:rsid w:val="00C131AB"/>
    <w:rsid w:val="00C2175C"/>
    <w:rsid w:val="00C23E9D"/>
    <w:rsid w:val="00C26A23"/>
    <w:rsid w:val="00C27E34"/>
    <w:rsid w:val="00C3111A"/>
    <w:rsid w:val="00C35954"/>
    <w:rsid w:val="00C43576"/>
    <w:rsid w:val="00C50DC4"/>
    <w:rsid w:val="00C51182"/>
    <w:rsid w:val="00C6173B"/>
    <w:rsid w:val="00C709AD"/>
    <w:rsid w:val="00C75694"/>
    <w:rsid w:val="00C83738"/>
    <w:rsid w:val="00C870E4"/>
    <w:rsid w:val="00CA1292"/>
    <w:rsid w:val="00CA14FE"/>
    <w:rsid w:val="00CB1E4B"/>
    <w:rsid w:val="00CB4B86"/>
    <w:rsid w:val="00CB63D7"/>
    <w:rsid w:val="00CB687E"/>
    <w:rsid w:val="00CC75CB"/>
    <w:rsid w:val="00CD2BD7"/>
    <w:rsid w:val="00CD743E"/>
    <w:rsid w:val="00CF37EC"/>
    <w:rsid w:val="00CF51F1"/>
    <w:rsid w:val="00D06817"/>
    <w:rsid w:val="00D06B9E"/>
    <w:rsid w:val="00D13B67"/>
    <w:rsid w:val="00D216E6"/>
    <w:rsid w:val="00D26625"/>
    <w:rsid w:val="00D44397"/>
    <w:rsid w:val="00D463F2"/>
    <w:rsid w:val="00D5144E"/>
    <w:rsid w:val="00D54E9D"/>
    <w:rsid w:val="00D62E1F"/>
    <w:rsid w:val="00D64E43"/>
    <w:rsid w:val="00D66AD9"/>
    <w:rsid w:val="00D710F0"/>
    <w:rsid w:val="00D77389"/>
    <w:rsid w:val="00D82510"/>
    <w:rsid w:val="00D849EF"/>
    <w:rsid w:val="00DA0F42"/>
    <w:rsid w:val="00DB167A"/>
    <w:rsid w:val="00DB47AF"/>
    <w:rsid w:val="00DB513D"/>
    <w:rsid w:val="00DB690B"/>
    <w:rsid w:val="00DB7AB0"/>
    <w:rsid w:val="00DC06BD"/>
    <w:rsid w:val="00DC09D4"/>
    <w:rsid w:val="00DC2679"/>
    <w:rsid w:val="00DC33AC"/>
    <w:rsid w:val="00DC4B37"/>
    <w:rsid w:val="00DC4D2B"/>
    <w:rsid w:val="00DD45CD"/>
    <w:rsid w:val="00DD59DA"/>
    <w:rsid w:val="00DD7070"/>
    <w:rsid w:val="00DD76A5"/>
    <w:rsid w:val="00DE29F4"/>
    <w:rsid w:val="00DE4FA6"/>
    <w:rsid w:val="00DF54D1"/>
    <w:rsid w:val="00DF5CA9"/>
    <w:rsid w:val="00E02D0D"/>
    <w:rsid w:val="00E26C14"/>
    <w:rsid w:val="00E33557"/>
    <w:rsid w:val="00E40B2E"/>
    <w:rsid w:val="00E41205"/>
    <w:rsid w:val="00E5675F"/>
    <w:rsid w:val="00E64AFB"/>
    <w:rsid w:val="00E655E3"/>
    <w:rsid w:val="00E6669E"/>
    <w:rsid w:val="00E710DB"/>
    <w:rsid w:val="00E71104"/>
    <w:rsid w:val="00E73150"/>
    <w:rsid w:val="00E747F4"/>
    <w:rsid w:val="00E830EF"/>
    <w:rsid w:val="00E87180"/>
    <w:rsid w:val="00E97E7F"/>
    <w:rsid w:val="00EA1372"/>
    <w:rsid w:val="00EA2AA3"/>
    <w:rsid w:val="00EB597C"/>
    <w:rsid w:val="00EC02BE"/>
    <w:rsid w:val="00ED5992"/>
    <w:rsid w:val="00ED5D99"/>
    <w:rsid w:val="00EF6ADB"/>
    <w:rsid w:val="00EF72A4"/>
    <w:rsid w:val="00F174B9"/>
    <w:rsid w:val="00F300B8"/>
    <w:rsid w:val="00F338D3"/>
    <w:rsid w:val="00F365E7"/>
    <w:rsid w:val="00F40BB6"/>
    <w:rsid w:val="00F4165D"/>
    <w:rsid w:val="00F41928"/>
    <w:rsid w:val="00F4323F"/>
    <w:rsid w:val="00F46354"/>
    <w:rsid w:val="00F469EC"/>
    <w:rsid w:val="00F51652"/>
    <w:rsid w:val="00F51F1B"/>
    <w:rsid w:val="00F556FD"/>
    <w:rsid w:val="00F6282A"/>
    <w:rsid w:val="00F67E0F"/>
    <w:rsid w:val="00F72101"/>
    <w:rsid w:val="00F73BD1"/>
    <w:rsid w:val="00F741A5"/>
    <w:rsid w:val="00F81DD8"/>
    <w:rsid w:val="00F822E4"/>
    <w:rsid w:val="00F85120"/>
    <w:rsid w:val="00F85453"/>
    <w:rsid w:val="00F86B7F"/>
    <w:rsid w:val="00F8736E"/>
    <w:rsid w:val="00F87637"/>
    <w:rsid w:val="00F9462F"/>
    <w:rsid w:val="00FA3E3D"/>
    <w:rsid w:val="00FB46AC"/>
    <w:rsid w:val="00FC19B8"/>
    <w:rsid w:val="00FC3F2C"/>
    <w:rsid w:val="00FD43F2"/>
    <w:rsid w:val="00FD44B9"/>
    <w:rsid w:val="00FD44ED"/>
    <w:rsid w:val="00FD51E6"/>
    <w:rsid w:val="00FE5DA3"/>
    <w:rsid w:val="0687D5AB"/>
    <w:rsid w:val="071009B8"/>
    <w:rsid w:val="0E9110FF"/>
    <w:rsid w:val="17D55B72"/>
    <w:rsid w:val="1D69160F"/>
    <w:rsid w:val="20ED63CF"/>
    <w:rsid w:val="25D0745C"/>
    <w:rsid w:val="26575E9E"/>
    <w:rsid w:val="287118BE"/>
    <w:rsid w:val="2D430E0D"/>
    <w:rsid w:val="303C2936"/>
    <w:rsid w:val="37FFA7EB"/>
    <w:rsid w:val="413F055D"/>
    <w:rsid w:val="428B0D68"/>
    <w:rsid w:val="4426DDC9"/>
    <w:rsid w:val="44B20763"/>
    <w:rsid w:val="47194865"/>
    <w:rsid w:val="4752A8E0"/>
    <w:rsid w:val="475E7E8B"/>
    <w:rsid w:val="4F12FA03"/>
    <w:rsid w:val="58C17066"/>
    <w:rsid w:val="5EC430DD"/>
    <w:rsid w:val="610A49C4"/>
    <w:rsid w:val="61907B75"/>
    <w:rsid w:val="65D53E2C"/>
    <w:rsid w:val="7A3C5069"/>
    <w:rsid w:val="7F71B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EB62D"/>
  <w15:chartTrackingRefBased/>
  <w15:docId w15:val="{91B3765A-C9BE-4885-ABC3-E43E674A1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CA9"/>
    <w:rPr>
      <w:rFonts w:ascii="Avenir Next LT Pro Light" w:hAnsi="Avenir Next LT Pro Light" w:cs="Times New Roman"/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5CA9"/>
    <w:pPr>
      <w:keepNext/>
      <w:keepLines/>
      <w:numPr>
        <w:numId w:val="19"/>
      </w:numPr>
      <w:shd w:val="clear" w:color="auto" w:fill="FFFFFF" w:themeFill="background1"/>
      <w:spacing w:after="0" w:line="276" w:lineRule="auto"/>
      <w:outlineLvl w:val="0"/>
    </w:pPr>
    <w:rPr>
      <w:rFonts w:ascii="Avenir Next LT Pro" w:eastAsiaTheme="majorEastAsia" w:hAnsi="Avenir Next LT Pro" w:cstheme="majorBidi"/>
      <w:b/>
      <w:bCs/>
      <w:caps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F5CA9"/>
    <w:pPr>
      <w:keepNext/>
      <w:keepLines/>
      <w:numPr>
        <w:ilvl w:val="1"/>
        <w:numId w:val="19"/>
      </w:numPr>
      <w:spacing w:before="160" w:after="80"/>
      <w:jc w:val="both"/>
      <w:outlineLvl w:val="1"/>
    </w:pPr>
    <w:rPr>
      <w:rFonts w:ascii="Avenir Next LT Pro" w:eastAsiaTheme="majorEastAsia" w:hAnsi="Avenir Next LT Pro" w:cstheme="majorBidi"/>
      <w:b/>
      <w:caps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5CA9"/>
    <w:pPr>
      <w:keepNext/>
      <w:keepLines/>
      <w:numPr>
        <w:ilvl w:val="2"/>
        <w:numId w:val="19"/>
      </w:numPr>
      <w:spacing w:before="160" w:after="80"/>
      <w:outlineLvl w:val="2"/>
    </w:pPr>
    <w:rPr>
      <w:rFonts w:ascii="Avenir Next LT Pro" w:eastAsiaTheme="majorEastAsia" w:hAnsi="Avenir Next LT Pro" w:cstheme="majorBidi"/>
      <w:bCs/>
      <w:color w:val="000000" w:themeColor="text1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F5CA9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F5CA9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CA9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CA9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CA9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CA9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F5CA9"/>
    <w:pPr>
      <w:widowControl w:val="0"/>
      <w:tabs>
        <w:tab w:val="left" w:pos="2880"/>
      </w:tabs>
      <w:autoSpaceDE w:val="0"/>
      <w:autoSpaceDN w:val="0"/>
      <w:spacing w:after="0" w:line="240" w:lineRule="auto"/>
      <w:ind w:left="576"/>
    </w:pPr>
    <w:rPr>
      <w:rFonts w:ascii="Avenir Next LT Pro" w:eastAsia="Times New Roman" w:hAnsi="Avenir Next LT Pro"/>
      <w:kern w:val="0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F5CA9"/>
    <w:rPr>
      <w:rFonts w:ascii="Avenir Next LT Pro" w:eastAsia="Times New Roman" w:hAnsi="Avenir Next LT Pro" w:cs="Times New Roman"/>
      <w:szCs w:val="24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DF5CA9"/>
    <w:pPr>
      <w:ind w:left="720"/>
      <w:contextualSpacing/>
    </w:pPr>
    <w:rPr>
      <w:rFonts w:ascii="Avenir Next LT Pro" w:hAnsi="Avenir Next LT Pro"/>
    </w:rPr>
  </w:style>
  <w:style w:type="paragraph" w:styleId="Footer">
    <w:name w:val="footer"/>
    <w:basedOn w:val="Normal"/>
    <w:link w:val="FooterChar"/>
    <w:uiPriority w:val="99"/>
    <w:unhideWhenUsed/>
    <w:rsid w:val="00DF5C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CA9"/>
    <w:rPr>
      <w:rFonts w:ascii="Avenir Next LT Pro Light" w:hAnsi="Avenir Next LT Pro Light" w:cs="Times New Roman"/>
      <w:kern w:val="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DF5C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5C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5CA9"/>
    <w:rPr>
      <w:rFonts w:ascii="Avenir Next LT Pro Light" w:hAnsi="Avenir Next LT Pro Light" w:cs="Times New Roman"/>
      <w:kern w:val="2"/>
      <w:sz w:val="20"/>
      <w:szCs w:val="20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DF5CA9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401BD1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DF5C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CA9"/>
    <w:rPr>
      <w:rFonts w:ascii="Avenir Next LT Pro Light" w:hAnsi="Avenir Next LT Pro Light" w:cs="Times New Roman"/>
      <w:kern w:val="2"/>
      <w14:ligatures w14:val="standardContextual"/>
    </w:rPr>
  </w:style>
  <w:style w:type="character" w:customStyle="1" w:styleId="normaltextrun">
    <w:name w:val="normaltextrun"/>
    <w:basedOn w:val="DefaultParagraphFont"/>
    <w:rsid w:val="00DF5CA9"/>
  </w:style>
  <w:style w:type="character" w:customStyle="1" w:styleId="eop">
    <w:name w:val="eop"/>
    <w:basedOn w:val="DefaultParagraphFont"/>
    <w:rsid w:val="00DF5CA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C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5CA9"/>
    <w:rPr>
      <w:rFonts w:ascii="Avenir Next LT Pro Light" w:hAnsi="Avenir Next LT Pro Light" w:cs="Times New Roman"/>
      <w:b/>
      <w:bCs/>
      <w:kern w:val="2"/>
      <w:sz w:val="20"/>
      <w:szCs w:val="20"/>
      <w14:ligatures w14:val="standardContextual"/>
    </w:rPr>
  </w:style>
  <w:style w:type="paragraph" w:customStyle="1" w:styleId="pf0">
    <w:name w:val="pf0"/>
    <w:basedOn w:val="Normal"/>
    <w:rsid w:val="0022486D"/>
    <w:pPr>
      <w:spacing w:before="100" w:beforeAutospacing="1" w:after="100" w:afterAutospacing="1"/>
    </w:pPr>
    <w:rPr>
      <w:sz w:val="24"/>
      <w:szCs w:val="24"/>
    </w:rPr>
  </w:style>
  <w:style w:type="character" w:customStyle="1" w:styleId="cf01">
    <w:name w:val="cf01"/>
    <w:basedOn w:val="DefaultParagraphFont"/>
    <w:rsid w:val="0022486D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DF5CA9"/>
    <w:rPr>
      <w:color w:val="2B579A"/>
      <w:shd w:val="clear" w:color="auto" w:fill="E1DFDD"/>
    </w:rPr>
  </w:style>
  <w:style w:type="paragraph" w:customStyle="1" w:styleId="BodyText0">
    <w:name w:val="BodyText"/>
    <w:basedOn w:val="Normal"/>
    <w:uiPriority w:val="1"/>
    <w:qFormat/>
    <w:rsid w:val="00DF5CA9"/>
    <w:pPr>
      <w:spacing w:after="120"/>
    </w:pPr>
    <w:rPr>
      <w:rFonts w:asciiTheme="minorHAnsi" w:eastAsiaTheme="minorEastAsia" w:hAnsiTheme="minorHAnsi" w:cstheme="minorBidi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DF5CA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F5CA9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DF5CA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5CA9"/>
    <w:pPr>
      <w:spacing w:after="0" w:line="240" w:lineRule="auto"/>
    </w:pPr>
    <w:rPr>
      <w:rFonts w:ascii="Avenir Next LT Pro" w:hAnsi="Avenir Next LT Pr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5CA9"/>
    <w:rPr>
      <w:rFonts w:ascii="Avenir Next LT Pro" w:hAnsi="Avenir Next LT Pro" w:cs="Times New Roman"/>
      <w:kern w:val="2"/>
      <w:sz w:val="20"/>
      <w:szCs w:val="20"/>
      <w14:ligatures w14:val="standardContextual"/>
    </w:rPr>
  </w:style>
  <w:style w:type="table" w:styleId="GridTable4-Accent1">
    <w:name w:val="Grid Table 4 Accent 1"/>
    <w:basedOn w:val="TableNormal"/>
    <w:uiPriority w:val="49"/>
    <w:rsid w:val="00DF5CA9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F5CA9"/>
    <w:rPr>
      <w:rFonts w:ascii="Avenir Next LT Pro" w:eastAsiaTheme="majorEastAsia" w:hAnsi="Avenir Next LT Pro" w:cstheme="majorBidi"/>
      <w:b/>
      <w:bCs/>
      <w:caps/>
      <w:kern w:val="2"/>
      <w:shd w:val="clear" w:color="auto" w:fill="FFFFFF" w:themeFill="background1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DF5CA9"/>
    <w:rPr>
      <w:rFonts w:ascii="Avenir Next LT Pro" w:eastAsiaTheme="majorEastAsia" w:hAnsi="Avenir Next LT Pro" w:cstheme="majorBidi"/>
      <w:b/>
      <w:caps/>
      <w:kern w:val="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DF5CA9"/>
    <w:rPr>
      <w:rFonts w:ascii="Avenir Next LT Pro" w:eastAsiaTheme="majorEastAsia" w:hAnsi="Avenir Next LT Pro" w:cstheme="majorBidi"/>
      <w:bCs/>
      <w:color w:val="000000" w:themeColor="text1"/>
      <w:kern w:val="2"/>
      <w:szCs w:val="28"/>
      <w:u w:val="single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DF5CA9"/>
    <w:rPr>
      <w:rFonts w:ascii="Avenir Next LT Pro Light" w:eastAsiaTheme="majorEastAsia" w:hAnsi="Avenir Next LT Pro Light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DF5CA9"/>
    <w:rPr>
      <w:rFonts w:ascii="Avenir Next LT Pro Light" w:eastAsiaTheme="majorEastAsia" w:hAnsi="Avenir Next LT Pro Light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5CA9"/>
    <w:rPr>
      <w:rFonts w:ascii="Avenir Next LT Pro Light" w:eastAsiaTheme="majorEastAsia" w:hAnsi="Avenir Next LT Pro Light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5CA9"/>
    <w:rPr>
      <w:rFonts w:ascii="Avenir Next LT Pro Light" w:eastAsiaTheme="majorEastAsia" w:hAnsi="Avenir Next LT Pro Light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5CA9"/>
    <w:rPr>
      <w:rFonts w:ascii="Avenir Next LT Pro Light" w:eastAsiaTheme="majorEastAsia" w:hAnsi="Avenir Next LT Pro Light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5CA9"/>
    <w:rPr>
      <w:rFonts w:ascii="Avenir Next LT Pro Light" w:eastAsiaTheme="majorEastAsia" w:hAnsi="Avenir Next LT Pro Light" w:cstheme="majorBidi"/>
      <w:color w:val="272727" w:themeColor="text1" w:themeTint="D8"/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DF5CA9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DF5C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C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CA9"/>
    <w:rPr>
      <w:rFonts w:ascii="Avenir Next LT Pro Light" w:hAnsi="Avenir Next LT Pro Light" w:cs="Times New Roman"/>
      <w:i/>
      <w:iCs/>
      <w:color w:val="2F5496" w:themeColor="accent1" w:themeShade="BF"/>
      <w:kern w:val="2"/>
      <w14:ligatures w14:val="standardContextual"/>
    </w:rPr>
  </w:style>
  <w:style w:type="paragraph" w:customStyle="1" w:styleId="Level2body">
    <w:name w:val="Level 2 body"/>
    <w:basedOn w:val="Normal"/>
    <w:link w:val="Level2bodyChar"/>
    <w:qFormat/>
    <w:rsid w:val="00DF5CA9"/>
    <w:pPr>
      <w:spacing w:after="0" w:line="240" w:lineRule="auto"/>
      <w:ind w:left="540"/>
      <w:jc w:val="both"/>
    </w:pPr>
    <w:rPr>
      <w:rFonts w:ascii="Avenir Next LT Pro" w:hAnsi="Avenir Next LT Pro"/>
      <w:bCs/>
    </w:rPr>
  </w:style>
  <w:style w:type="character" w:customStyle="1" w:styleId="Level2bodyChar">
    <w:name w:val="Level 2 body Char"/>
    <w:basedOn w:val="DefaultParagraphFont"/>
    <w:link w:val="Level2body"/>
    <w:rsid w:val="00DF5CA9"/>
    <w:rPr>
      <w:rFonts w:ascii="Avenir Next LT Pro" w:hAnsi="Avenir Next LT Pro" w:cs="Times New Roman"/>
      <w:bCs/>
      <w:kern w:val="2"/>
      <w14:ligatures w14:val="standardContextual"/>
    </w:rPr>
  </w:style>
  <w:style w:type="paragraph" w:customStyle="1" w:styleId="Level3bullet">
    <w:name w:val="Level 3 bullet"/>
    <w:basedOn w:val="Normal"/>
    <w:link w:val="Level3bulletChar"/>
    <w:qFormat/>
    <w:rsid w:val="00DF5CA9"/>
    <w:pPr>
      <w:numPr>
        <w:numId w:val="18"/>
      </w:numPr>
      <w:tabs>
        <w:tab w:val="left" w:pos="465"/>
        <w:tab w:val="left" w:pos="466"/>
      </w:tabs>
      <w:spacing w:after="0" w:line="240" w:lineRule="auto"/>
      <w:jc w:val="both"/>
    </w:pPr>
    <w:rPr>
      <w:rFonts w:ascii="Avenir Next LT Pro" w:hAnsi="Avenir Next LT Pro"/>
      <w:bCs/>
    </w:rPr>
  </w:style>
  <w:style w:type="character" w:customStyle="1" w:styleId="Level3bulletChar">
    <w:name w:val="Level 3 bullet Char"/>
    <w:basedOn w:val="DefaultParagraphFont"/>
    <w:link w:val="Level3bullet"/>
    <w:rsid w:val="00DF5CA9"/>
    <w:rPr>
      <w:rFonts w:ascii="Avenir Next LT Pro" w:hAnsi="Avenir Next LT Pro" w:cs="Times New Roman"/>
      <w:bCs/>
      <w:kern w:val="2"/>
      <w14:ligatures w14:val="standardContextual"/>
    </w:rPr>
  </w:style>
  <w:style w:type="paragraph" w:customStyle="1" w:styleId="Level2bullets">
    <w:name w:val="Level 2 bullets"/>
    <w:basedOn w:val="Level3bullet"/>
    <w:link w:val="Level2bulletsChar"/>
    <w:qFormat/>
    <w:rsid w:val="00DF5CA9"/>
    <w:pPr>
      <w:tabs>
        <w:tab w:val="clear" w:pos="465"/>
        <w:tab w:val="clear" w:pos="466"/>
      </w:tabs>
      <w:ind w:left="981"/>
    </w:pPr>
  </w:style>
  <w:style w:type="character" w:customStyle="1" w:styleId="Level2bulletsChar">
    <w:name w:val="Level 2 bullets Char"/>
    <w:basedOn w:val="Level3bulletChar"/>
    <w:link w:val="Level2bullets"/>
    <w:rsid w:val="00DF5CA9"/>
    <w:rPr>
      <w:rFonts w:ascii="Avenir Next LT Pro" w:hAnsi="Avenir Next LT Pro" w:cs="Times New Roman"/>
      <w:bCs/>
      <w:kern w:val="2"/>
      <w14:ligatures w14:val="standardContextual"/>
    </w:rPr>
  </w:style>
  <w:style w:type="paragraph" w:customStyle="1" w:styleId="Level3Body">
    <w:name w:val="Level 3 Body"/>
    <w:basedOn w:val="Normal"/>
    <w:link w:val="Level3BodyChar"/>
    <w:qFormat/>
    <w:rsid w:val="00DF5CA9"/>
    <w:pPr>
      <w:spacing w:after="0" w:line="240" w:lineRule="auto"/>
      <w:ind w:left="720"/>
      <w:jc w:val="both"/>
    </w:pPr>
    <w:rPr>
      <w:rFonts w:ascii="Avenir Next LT Pro" w:hAnsi="Avenir Next LT Pro"/>
    </w:rPr>
  </w:style>
  <w:style w:type="character" w:customStyle="1" w:styleId="Level3BodyChar">
    <w:name w:val="Level 3 Body Char"/>
    <w:basedOn w:val="DefaultParagraphFont"/>
    <w:link w:val="Level3Body"/>
    <w:rsid w:val="00DF5CA9"/>
    <w:rPr>
      <w:rFonts w:ascii="Avenir Next LT Pro" w:hAnsi="Avenir Next LT Pro" w:cs="Times New Roman"/>
      <w:kern w:val="2"/>
      <w14:ligatures w14:val="standardContextua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F5CA9"/>
    <w:rPr>
      <w:rFonts w:ascii="Avenir Next LT Pro" w:hAnsi="Avenir Next LT Pro" w:cs="Times New Roman"/>
      <w:kern w:val="2"/>
      <w14:ligatures w14:val="standardContextual"/>
    </w:rPr>
  </w:style>
  <w:style w:type="paragraph" w:styleId="NoSpacing">
    <w:name w:val="No Spacing"/>
    <w:uiPriority w:val="1"/>
    <w:qFormat/>
    <w:rsid w:val="00DF5CA9"/>
    <w:pPr>
      <w:spacing w:after="0" w:line="278" w:lineRule="auto"/>
    </w:pPr>
    <w:rPr>
      <w:kern w:val="2"/>
      <w:sz w:val="24"/>
      <w:szCs w:val="24"/>
      <w14:ligatures w14:val="standardContextual"/>
    </w:rPr>
  </w:style>
  <w:style w:type="paragraph" w:customStyle="1" w:styleId="paragraph">
    <w:name w:val="paragraph"/>
    <w:basedOn w:val="Normal"/>
    <w:rsid w:val="00DF5CA9"/>
    <w:pPr>
      <w:spacing w:before="100" w:beforeAutospacing="1" w:after="100" w:afterAutospacing="1" w:line="240" w:lineRule="auto"/>
    </w:pPr>
    <w:rPr>
      <w:rFonts w:eastAsia="Times New Roman"/>
      <w:kern w:val="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DF5C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5CA9"/>
    <w:rPr>
      <w:rFonts w:ascii="Avenir Next LT Pro Light" w:hAnsi="Avenir Next LT Pro Light" w:cs="Times New Roman"/>
      <w:i/>
      <w:iCs/>
      <w:color w:val="404040" w:themeColor="text1" w:themeTint="BF"/>
      <w:kern w:val="2"/>
      <w14:ligatures w14:val="standardContextual"/>
    </w:rPr>
  </w:style>
  <w:style w:type="character" w:styleId="Strong">
    <w:name w:val="Strong"/>
    <w:basedOn w:val="Heading1Char"/>
    <w:uiPriority w:val="22"/>
    <w:qFormat/>
    <w:rsid w:val="00DF5CA9"/>
    <w:rPr>
      <w:rFonts w:ascii="Avenir Next LT Pro" w:eastAsiaTheme="majorEastAsia" w:hAnsi="Avenir Next LT Pro" w:cstheme="majorBidi"/>
      <w:b/>
      <w:bCs/>
      <w:caps/>
      <w:kern w:val="2"/>
      <w:sz w:val="22"/>
      <w:szCs w:val="22"/>
      <w:shd w:val="clear" w:color="auto" w:fill="FFFFFF" w:themeFill="background1"/>
      <w14:ligatures w14:val="standardContextual"/>
    </w:rPr>
  </w:style>
  <w:style w:type="character" w:customStyle="1" w:styleId="StyleBold">
    <w:name w:val="Style Bold"/>
    <w:basedOn w:val="DefaultParagraphFont"/>
    <w:uiPriority w:val="1"/>
    <w:rsid w:val="00DF5CA9"/>
    <w:rPr>
      <w:rFonts w:asciiTheme="minorHAnsi" w:eastAsiaTheme="minorEastAsia" w:hAnsiTheme="minorHAnsi" w:cstheme="minorBidi"/>
      <w:b/>
      <w:bCs/>
      <w:sz w:val="24"/>
      <w:szCs w:val="24"/>
    </w:rPr>
  </w:style>
  <w:style w:type="paragraph" w:customStyle="1" w:styleId="Style1">
    <w:name w:val="Style1"/>
    <w:basedOn w:val="Normal"/>
    <w:link w:val="Style1Char"/>
    <w:qFormat/>
    <w:rsid w:val="00DF5CA9"/>
    <w:pPr>
      <w:ind w:left="360"/>
    </w:pPr>
    <w:rPr>
      <w:rFonts w:ascii="Avenir Next LT Pro" w:hAnsi="Avenir Next LT Pro"/>
    </w:rPr>
  </w:style>
  <w:style w:type="character" w:customStyle="1" w:styleId="Style1Char">
    <w:name w:val="Style1 Char"/>
    <w:basedOn w:val="DefaultParagraphFont"/>
    <w:link w:val="Style1"/>
    <w:rsid w:val="00DF5CA9"/>
    <w:rPr>
      <w:rFonts w:ascii="Avenir Next LT Pro" w:hAnsi="Avenir Next LT Pro" w:cs="Times New Roman"/>
      <w:kern w:val="2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C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5CA9"/>
    <w:rPr>
      <w:rFonts w:ascii="Avenir Next LT Pro Light" w:eastAsiaTheme="majorEastAsia" w:hAnsi="Avenir Next LT Pro Light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leReference">
    <w:name w:val="Subtle Reference"/>
    <w:basedOn w:val="DefaultParagraphFont"/>
    <w:uiPriority w:val="31"/>
    <w:qFormat/>
    <w:rsid w:val="00DF5CA9"/>
    <w:rPr>
      <w:smallCaps/>
      <w:color w:val="5A5A5A" w:themeColor="text1" w:themeTint="A5"/>
    </w:rPr>
  </w:style>
  <w:style w:type="table" w:styleId="TableGrid">
    <w:name w:val="Table Grid"/>
    <w:basedOn w:val="TableNormal"/>
    <w:uiPriority w:val="39"/>
    <w:rsid w:val="00DF5CA9"/>
    <w:pPr>
      <w:widowControl w:val="0"/>
      <w:autoSpaceDE w:val="0"/>
      <w:autoSpaceDN w:val="0"/>
      <w:spacing w:after="0" w:line="240" w:lineRule="auto"/>
    </w:pPr>
    <w:rPr>
      <w:rFonts w:eastAsia="Batang"/>
      <w14:ligatures w14:val="standardContextual"/>
    </w:rPr>
    <w:tblPr/>
  </w:style>
  <w:style w:type="paragraph" w:styleId="Title">
    <w:name w:val="Title"/>
    <w:basedOn w:val="Normal"/>
    <w:next w:val="Normal"/>
    <w:link w:val="TitleChar"/>
    <w:uiPriority w:val="10"/>
    <w:qFormat/>
    <w:rsid w:val="00DF5CA9"/>
    <w:pPr>
      <w:jc w:val="center"/>
    </w:pPr>
    <w:rPr>
      <w:rFonts w:ascii="Avenir Next LT Pro" w:hAnsi="Avenir Next LT Pro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DF5CA9"/>
    <w:rPr>
      <w:rFonts w:ascii="Avenir Next LT Pro" w:hAnsi="Avenir Next LT Pro" w:cs="Times New Roman"/>
      <w:b/>
      <w:bCs/>
      <w:kern w:val="2"/>
      <w:sz w:val="28"/>
      <w:szCs w:val="28"/>
      <w14:ligatures w14:val="standardContextual"/>
    </w:rPr>
  </w:style>
  <w:style w:type="paragraph" w:styleId="TOC1">
    <w:name w:val="toc 1"/>
    <w:basedOn w:val="Normal"/>
    <w:next w:val="Normal"/>
    <w:autoRedefine/>
    <w:uiPriority w:val="39"/>
    <w:unhideWhenUsed/>
    <w:rsid w:val="00DF5CA9"/>
    <w:pPr>
      <w:spacing w:after="100"/>
    </w:pPr>
    <w:rPr>
      <w:rFonts w:ascii="Avenir Next LT Pro" w:hAnsi="Avenir Next LT Pro"/>
    </w:rPr>
  </w:style>
  <w:style w:type="paragraph" w:styleId="TOC2">
    <w:name w:val="toc 2"/>
    <w:basedOn w:val="Normal"/>
    <w:next w:val="Normal"/>
    <w:autoRedefine/>
    <w:uiPriority w:val="39"/>
    <w:unhideWhenUsed/>
    <w:rsid w:val="00DF5CA9"/>
    <w:pPr>
      <w:tabs>
        <w:tab w:val="left" w:pos="960"/>
        <w:tab w:val="right" w:leader="dot" w:pos="9350"/>
      </w:tabs>
      <w:spacing w:after="100"/>
      <w:ind w:left="220"/>
    </w:pPr>
    <w:rPr>
      <w:rFonts w:ascii="Avenir Next LT Pro" w:eastAsiaTheme="majorEastAsia" w:hAnsi="Avenir Next LT Pro" w:cstheme="majorBidi"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DF5CA9"/>
    <w:pPr>
      <w:tabs>
        <w:tab w:val="left" w:pos="1200"/>
        <w:tab w:val="right" w:leader="dot" w:pos="9350"/>
      </w:tabs>
      <w:spacing w:after="100"/>
      <w:ind w:left="450"/>
    </w:pPr>
  </w:style>
  <w:style w:type="paragraph" w:styleId="TOC4">
    <w:name w:val="toc 4"/>
    <w:basedOn w:val="Normal"/>
    <w:next w:val="Normal"/>
    <w:autoRedefine/>
    <w:uiPriority w:val="39"/>
    <w:unhideWhenUsed/>
    <w:rsid w:val="00DF5CA9"/>
    <w:pPr>
      <w:spacing w:after="100" w:line="278" w:lineRule="auto"/>
      <w:ind w:left="720"/>
    </w:pPr>
    <w:rPr>
      <w:rFonts w:asciiTheme="minorHAnsi" w:eastAsiaTheme="minorEastAsia" w:hAnsiTheme="minorHAnsi" w:cstheme="minorBidi"/>
      <w:sz w:val="24"/>
      <w:szCs w:val="24"/>
    </w:rPr>
  </w:style>
  <w:style w:type="paragraph" w:styleId="TOC5">
    <w:name w:val="toc 5"/>
    <w:basedOn w:val="Normal"/>
    <w:next w:val="Normal"/>
    <w:autoRedefine/>
    <w:uiPriority w:val="39"/>
    <w:unhideWhenUsed/>
    <w:rsid w:val="00DF5CA9"/>
    <w:pPr>
      <w:spacing w:after="100" w:line="278" w:lineRule="auto"/>
      <w:ind w:left="960"/>
    </w:pPr>
    <w:rPr>
      <w:rFonts w:asciiTheme="minorHAnsi" w:eastAsiaTheme="minorEastAsia" w:hAnsiTheme="minorHAnsi" w:cstheme="minorBidi"/>
      <w:sz w:val="24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DF5CA9"/>
    <w:pPr>
      <w:spacing w:after="100" w:line="278" w:lineRule="auto"/>
      <w:ind w:left="1200"/>
    </w:pPr>
    <w:rPr>
      <w:rFonts w:asciiTheme="minorHAnsi" w:eastAsiaTheme="minorEastAsia" w:hAnsiTheme="minorHAnsi" w:cstheme="minorBidi"/>
      <w:sz w:val="24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DF5CA9"/>
    <w:pPr>
      <w:spacing w:after="100" w:line="278" w:lineRule="auto"/>
      <w:ind w:left="1440"/>
    </w:pPr>
    <w:rPr>
      <w:rFonts w:asciiTheme="minorHAnsi" w:eastAsiaTheme="minorEastAsia" w:hAnsiTheme="minorHAnsi" w:cstheme="minorBidi"/>
      <w:sz w:val="24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DF5CA9"/>
    <w:pPr>
      <w:spacing w:after="100" w:line="278" w:lineRule="auto"/>
      <w:ind w:left="1680"/>
    </w:pPr>
    <w:rPr>
      <w:rFonts w:asciiTheme="minorHAnsi" w:eastAsiaTheme="minorEastAsia" w:hAnsiTheme="minorHAnsi" w:cstheme="minorBidi"/>
      <w:sz w:val="24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DF5CA9"/>
    <w:pPr>
      <w:spacing w:after="100" w:line="278" w:lineRule="auto"/>
      <w:ind w:left="1920"/>
    </w:pPr>
    <w:rPr>
      <w:rFonts w:asciiTheme="minorHAnsi" w:eastAsiaTheme="minorEastAsia" w:hAnsiTheme="minorHAnsi" w:cstheme="minorBidi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DF5CA9"/>
    <w:pPr>
      <w:spacing w:before="240"/>
      <w:outlineLvl w:val="9"/>
    </w:pPr>
    <w:rPr>
      <w:rFonts w:asciiTheme="majorHAnsi" w:hAnsiTheme="majorHAnsi"/>
      <w:kern w:val="0"/>
      <w:sz w:val="32"/>
      <w:szCs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F5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0A6501F1BF6448A0656B1BB3594B39" ma:contentTypeVersion="3" ma:contentTypeDescription="Create a new document." ma:contentTypeScope="" ma:versionID="7eee15fbe5a7fd8d53589948bc2344b5">
  <xsd:schema xmlns:xsd="http://www.w3.org/2001/XMLSchema" xmlns:xs="http://www.w3.org/2001/XMLSchema" xmlns:p="http://schemas.microsoft.com/office/2006/metadata/properties" xmlns:ns2="7c47cd59-1649-4b60-9692-e2b8a609397e" xmlns:ns3="d69a8611-b4f9-4725-9b17-df0f08a54f3b" xmlns:ns4="5d24ad9c-d998-472d-a8e3-8ff26cd556c6" targetNamespace="http://schemas.microsoft.com/office/2006/metadata/properties" ma:root="true" ma:fieldsID="a5f866b5f96ac75ea8a0bfae4ada0c70" ns2:_="" ns3:_="" ns4:_="">
    <xsd:import namespace="7c47cd59-1649-4b60-9692-e2b8a609397e"/>
    <xsd:import namespace="d69a8611-b4f9-4725-9b17-df0f08a54f3b"/>
    <xsd:import namespace="5d24ad9c-d998-472d-a8e3-8ff26cd556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7cd59-1649-4b60-9692-e2b8a60939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a8611-b4f9-4725-9b17-df0f08a54f3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4ad9c-d998-472d-a8e3-8ff26cd556c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ba3d992-a253-47c4-ad97-b3000a673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24ad9c-d998-472d-a8e3-8ff26cd556c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F1F839-98DD-4ED1-BD98-07B881C6E1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C0C3D3-AE4A-4B50-8DF4-11FBECBE07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47cd59-1649-4b60-9692-e2b8a609397e"/>
    <ds:schemaRef ds:uri="d69a8611-b4f9-4725-9b17-df0f08a54f3b"/>
    <ds:schemaRef ds:uri="5d24ad9c-d998-472d-a8e3-8ff26cd556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E422CF-E976-4C5A-9612-82FC95EB2A67}">
  <ds:schemaRefs>
    <ds:schemaRef ds:uri="http://schemas.microsoft.com/office/2006/metadata/properties"/>
    <ds:schemaRef ds:uri="http://schemas.microsoft.com/office/infopath/2007/PartnerControls"/>
    <ds:schemaRef ds:uri="5d24ad9c-d998-472d-a8e3-8ff26cd556c6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  <clbl:label id="{39403df3-4f99-429e-bcca-aef45d118c06}" enabled="1" method="Standard" siteId="{5685c435-011d-4ece-8236-5a545c0ff8a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624</Words>
  <Characters>3670</Characters>
  <Application>Microsoft Office Word</Application>
  <DocSecurity>0</DocSecurity>
  <Lines>101</Lines>
  <Paragraphs>66</Paragraphs>
  <ScaleCrop>false</ScaleCrop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Mack, Jennifer (ARPA-H)</dc:creator>
  <cp:keywords/>
  <dc:description/>
  <cp:lastModifiedBy>Regina Courtney (ARPA-H) [CTR]</cp:lastModifiedBy>
  <cp:revision>130</cp:revision>
  <dcterms:created xsi:type="dcterms:W3CDTF">2025-11-11T04:49:00Z</dcterms:created>
  <dcterms:modified xsi:type="dcterms:W3CDTF">2026-09-16T18:53:00Z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0x010100C40A6501F1BF6448A0656B1BB3594B39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Order">
    <vt:r8>919200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