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7420A" w14:textId="77777777" w:rsidR="00005FB0" w:rsidRPr="00005FB0" w:rsidRDefault="00005FB0" w:rsidP="00005FB0">
      <w:pPr>
        <w:shd w:val="clear" w:color="auto" w:fill="FFFFFF"/>
        <w:spacing w:before="300" w:after="30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</w:rPr>
      </w:pPr>
      <w:r w:rsidRPr="00005FB0">
        <w:rPr>
          <w:rFonts w:ascii="Times New Roman" w:eastAsia="Times New Roman" w:hAnsi="Times New Roman" w:cs="Times New Roman"/>
          <w:b/>
          <w:bCs/>
          <w:kern w:val="36"/>
          <w:bdr w:val="none" w:sz="0" w:space="0" w:color="auto" w:frame="1"/>
        </w:rPr>
        <w:t>52.225-2</w:t>
      </w:r>
      <w:r w:rsidRPr="00005FB0">
        <w:rPr>
          <w:rFonts w:ascii="Times New Roman" w:eastAsia="Times New Roman" w:hAnsi="Times New Roman" w:cs="Times New Roman"/>
          <w:b/>
          <w:bCs/>
          <w:kern w:val="36"/>
        </w:rPr>
        <w:t> Buy American Certificate.</w:t>
      </w:r>
    </w:p>
    <w:p w14:paraId="0B9D74F8" w14:textId="77777777" w:rsidR="00005FB0" w:rsidRPr="00005FB0" w:rsidRDefault="00005FB0" w:rsidP="00005FB0">
      <w:pPr>
        <w:shd w:val="clear" w:color="auto" w:fill="FFFFFF"/>
        <w:spacing w:before="100" w:beforeAutospacing="1" w:after="100" w:afterAutospacing="1" w:line="240" w:lineRule="auto"/>
        <w:ind w:firstLine="240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005FB0">
        <w:rPr>
          <w:rFonts w:ascii="Times New Roman" w:eastAsia="Times New Roman" w:hAnsi="Times New Roman" w:cs="Times New Roman"/>
          <w:color w:val="000000"/>
        </w:rPr>
        <w:t>As prescribed in </w:t>
      </w:r>
      <w:hyperlink r:id="rId4" w:anchor="FAR_25_1101" w:tooltip="25.1101" w:history="1">
        <w:r w:rsidRPr="00005FB0">
          <w:rPr>
            <w:rFonts w:ascii="Times New Roman" w:eastAsia="Times New Roman" w:hAnsi="Times New Roman" w:cs="Times New Roman"/>
            <w:color w:val="0000FF"/>
            <w:u w:val="single"/>
            <w:bdr w:val="none" w:sz="0" w:space="0" w:color="auto" w:frame="1"/>
          </w:rPr>
          <w:t>25.1101</w:t>
        </w:r>
      </w:hyperlink>
      <w:r w:rsidRPr="00005FB0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(a)(2)</w:t>
      </w:r>
      <w:r w:rsidRPr="00005FB0">
        <w:rPr>
          <w:rFonts w:ascii="Times New Roman" w:eastAsia="Times New Roman" w:hAnsi="Times New Roman" w:cs="Times New Roman"/>
          <w:color w:val="000000"/>
        </w:rPr>
        <w:t>, insert the following provision:</w:t>
      </w:r>
    </w:p>
    <w:p w14:paraId="329D00D2" w14:textId="77777777" w:rsidR="00005FB0" w:rsidRPr="00005FB0" w:rsidRDefault="00005FB0" w:rsidP="002A531E">
      <w:pPr>
        <w:shd w:val="clear" w:color="auto" w:fill="FFFFFF"/>
        <w:spacing w:before="100" w:beforeAutospacing="1" w:after="100" w:afterAutospacing="1" w:line="240" w:lineRule="auto"/>
        <w:ind w:firstLine="240"/>
        <w:textAlignment w:val="baseline"/>
        <w:rPr>
          <w:rFonts w:ascii="Times New Roman" w:eastAsia="Times New Roman" w:hAnsi="Times New Roman" w:cs="Times New Roman"/>
          <w:smallCaps/>
          <w:color w:val="000000"/>
        </w:rPr>
      </w:pPr>
      <w:r w:rsidRPr="00005FB0">
        <w:rPr>
          <w:rFonts w:ascii="Times New Roman" w:eastAsia="Times New Roman" w:hAnsi="Times New Roman" w:cs="Times New Roman"/>
          <w:smallCaps/>
          <w:color w:val="000000"/>
        </w:rPr>
        <w:t>Buy American Certificate (Oct 2022)</w:t>
      </w:r>
    </w:p>
    <w:p w14:paraId="4C355101" w14:textId="77777777" w:rsidR="00005FB0" w:rsidRPr="00005FB0" w:rsidRDefault="00005FB0" w:rsidP="00005FB0">
      <w:pPr>
        <w:shd w:val="clear" w:color="auto" w:fill="FFFFFF"/>
        <w:spacing w:before="100" w:beforeAutospacing="1" w:after="100" w:afterAutospacing="1" w:line="240" w:lineRule="auto"/>
        <w:ind w:left="210" w:firstLine="240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005FB0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     </w:t>
      </w:r>
      <w:r w:rsidRPr="00005FB0">
        <w:rPr>
          <w:rFonts w:ascii="Times New Roman" w:eastAsia="Times New Roman" w:hAnsi="Times New Roman" w:cs="Times New Roman"/>
          <w:color w:val="000000"/>
        </w:rPr>
        <w:t> </w:t>
      </w:r>
      <w:r w:rsidRPr="00005FB0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(a)</w:t>
      </w:r>
      <w:r w:rsidRPr="00005FB0">
        <w:rPr>
          <w:rFonts w:ascii="Times New Roman" w:eastAsia="Times New Roman" w:hAnsi="Times New Roman" w:cs="Times New Roman"/>
          <w:color w:val="000000"/>
        </w:rPr>
        <w:t> </w:t>
      </w:r>
    </w:p>
    <w:p w14:paraId="34716F9A" w14:textId="77777777" w:rsidR="00005FB0" w:rsidRPr="00005FB0" w:rsidRDefault="00005FB0" w:rsidP="00005FB0">
      <w:pPr>
        <w:shd w:val="clear" w:color="auto" w:fill="FFFFFF"/>
        <w:spacing w:before="100" w:beforeAutospacing="1" w:after="100" w:afterAutospacing="1" w:line="240" w:lineRule="auto"/>
        <w:ind w:firstLine="240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005FB0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(1)</w:t>
      </w:r>
      <w:r w:rsidRPr="00005FB0">
        <w:rPr>
          <w:rFonts w:ascii="Times New Roman" w:eastAsia="Times New Roman" w:hAnsi="Times New Roman" w:cs="Times New Roman"/>
          <w:color w:val="000000"/>
        </w:rPr>
        <w:t> The </w:t>
      </w:r>
      <w:r w:rsidRPr="00005FB0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Offeror</w:t>
      </w:r>
      <w:r w:rsidRPr="00005FB0">
        <w:rPr>
          <w:rFonts w:ascii="Times New Roman" w:eastAsia="Times New Roman" w:hAnsi="Times New Roman" w:cs="Times New Roman"/>
          <w:color w:val="000000"/>
        </w:rPr>
        <w:t> certifies that each </w:t>
      </w:r>
      <w:r w:rsidRPr="00005FB0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end product</w:t>
      </w:r>
      <w:r w:rsidRPr="00005FB0">
        <w:rPr>
          <w:rFonts w:ascii="Times New Roman" w:eastAsia="Times New Roman" w:hAnsi="Times New Roman" w:cs="Times New Roman"/>
          <w:color w:val="000000"/>
        </w:rPr>
        <w:t>, except those listed in paragraph (b) of this provision, is a domestic </w:t>
      </w:r>
      <w:r w:rsidRPr="00005FB0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end product</w:t>
      </w:r>
      <w:r w:rsidRPr="00005FB0">
        <w:rPr>
          <w:rFonts w:ascii="Times New Roman" w:eastAsia="Times New Roman" w:hAnsi="Times New Roman" w:cs="Times New Roman"/>
          <w:color w:val="000000"/>
        </w:rPr>
        <w:t> and that each domestic </w:t>
      </w:r>
      <w:r w:rsidRPr="00005FB0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end product</w:t>
      </w:r>
      <w:r w:rsidRPr="00005FB0">
        <w:rPr>
          <w:rFonts w:ascii="Times New Roman" w:eastAsia="Times New Roman" w:hAnsi="Times New Roman" w:cs="Times New Roman"/>
          <w:color w:val="000000"/>
        </w:rPr>
        <w:t> listed in paragraph (c) of this provision contains a critical </w:t>
      </w:r>
      <w:r w:rsidRPr="00005FB0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component</w:t>
      </w:r>
      <w:r w:rsidRPr="00005FB0">
        <w:rPr>
          <w:rFonts w:ascii="Times New Roman" w:eastAsia="Times New Roman" w:hAnsi="Times New Roman" w:cs="Times New Roman"/>
          <w:color w:val="000000"/>
        </w:rPr>
        <w:t>.</w:t>
      </w:r>
    </w:p>
    <w:p w14:paraId="7ED3316C" w14:textId="77777777" w:rsidR="00005FB0" w:rsidRPr="00005FB0" w:rsidRDefault="00005FB0" w:rsidP="00005FB0">
      <w:pPr>
        <w:shd w:val="clear" w:color="auto" w:fill="FFFFFF"/>
        <w:spacing w:before="100" w:beforeAutospacing="1" w:after="100" w:afterAutospacing="1" w:line="240" w:lineRule="auto"/>
        <w:ind w:firstLine="240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005FB0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          </w:t>
      </w:r>
      <w:r w:rsidRPr="00005FB0">
        <w:rPr>
          <w:rFonts w:ascii="Times New Roman" w:eastAsia="Times New Roman" w:hAnsi="Times New Roman" w:cs="Times New Roman"/>
          <w:color w:val="000000"/>
        </w:rPr>
        <w:t> </w:t>
      </w:r>
      <w:r w:rsidRPr="00005FB0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(2)</w:t>
      </w:r>
      <w:r w:rsidRPr="00005FB0">
        <w:rPr>
          <w:rFonts w:ascii="Times New Roman" w:eastAsia="Times New Roman" w:hAnsi="Times New Roman" w:cs="Times New Roman"/>
          <w:color w:val="000000"/>
        </w:rPr>
        <w:t> The </w:t>
      </w:r>
      <w:r w:rsidRPr="00005FB0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Offeror</w:t>
      </w:r>
      <w:r w:rsidRPr="00005FB0">
        <w:rPr>
          <w:rFonts w:ascii="Times New Roman" w:eastAsia="Times New Roman" w:hAnsi="Times New Roman" w:cs="Times New Roman"/>
          <w:color w:val="000000"/>
        </w:rPr>
        <w:t> </w:t>
      </w:r>
      <w:r w:rsidRPr="00005FB0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shall</w:t>
      </w:r>
      <w:r w:rsidRPr="00005FB0">
        <w:rPr>
          <w:rFonts w:ascii="Times New Roman" w:eastAsia="Times New Roman" w:hAnsi="Times New Roman" w:cs="Times New Roman"/>
          <w:color w:val="000000"/>
        </w:rPr>
        <w:t> list as foreign </w:t>
      </w:r>
      <w:r w:rsidRPr="00005FB0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end products</w:t>
      </w:r>
      <w:r w:rsidRPr="00005FB0">
        <w:rPr>
          <w:rFonts w:ascii="Times New Roman" w:eastAsia="Times New Roman" w:hAnsi="Times New Roman" w:cs="Times New Roman"/>
          <w:color w:val="000000"/>
        </w:rPr>
        <w:t> those </w:t>
      </w:r>
      <w:r w:rsidRPr="00005FB0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end products</w:t>
      </w:r>
      <w:r w:rsidRPr="00005FB0">
        <w:rPr>
          <w:rFonts w:ascii="Times New Roman" w:eastAsia="Times New Roman" w:hAnsi="Times New Roman" w:cs="Times New Roman"/>
          <w:color w:val="000000"/>
        </w:rPr>
        <w:t> manufactured in the </w:t>
      </w:r>
      <w:r w:rsidRPr="00005FB0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United States</w:t>
      </w:r>
      <w:r w:rsidRPr="00005FB0">
        <w:rPr>
          <w:rFonts w:ascii="Times New Roman" w:eastAsia="Times New Roman" w:hAnsi="Times New Roman" w:cs="Times New Roman"/>
          <w:color w:val="000000"/>
        </w:rPr>
        <w:t> that do not qualify as domestic </w:t>
      </w:r>
      <w:r w:rsidRPr="00005FB0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end products</w:t>
      </w:r>
      <w:r w:rsidRPr="00005FB0">
        <w:rPr>
          <w:rFonts w:ascii="Times New Roman" w:eastAsia="Times New Roman" w:hAnsi="Times New Roman" w:cs="Times New Roman"/>
          <w:color w:val="000000"/>
        </w:rPr>
        <w:t>. For those foreign end </w:t>
      </w:r>
      <w:r w:rsidRPr="00005FB0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products</w:t>
      </w:r>
      <w:r w:rsidRPr="00005FB0">
        <w:rPr>
          <w:rFonts w:ascii="Times New Roman" w:eastAsia="Times New Roman" w:hAnsi="Times New Roman" w:cs="Times New Roman"/>
          <w:color w:val="000000"/>
        </w:rPr>
        <w:t> that do not consist wholly or predominantly of iron or steel or a combination of both, the </w:t>
      </w:r>
      <w:r w:rsidRPr="00005FB0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Offeror</w:t>
      </w:r>
      <w:r w:rsidRPr="00005FB0">
        <w:rPr>
          <w:rFonts w:ascii="Times New Roman" w:eastAsia="Times New Roman" w:hAnsi="Times New Roman" w:cs="Times New Roman"/>
          <w:color w:val="000000"/>
        </w:rPr>
        <w:t> </w:t>
      </w:r>
      <w:r w:rsidRPr="00005FB0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shall</w:t>
      </w:r>
      <w:r w:rsidRPr="00005FB0">
        <w:rPr>
          <w:rFonts w:ascii="Times New Roman" w:eastAsia="Times New Roman" w:hAnsi="Times New Roman" w:cs="Times New Roman"/>
          <w:color w:val="000000"/>
        </w:rPr>
        <w:t> also indicate whether these foreign </w:t>
      </w:r>
      <w:r w:rsidRPr="00005FB0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end products</w:t>
      </w:r>
      <w:r w:rsidRPr="00005FB0">
        <w:rPr>
          <w:rFonts w:ascii="Times New Roman" w:eastAsia="Times New Roman" w:hAnsi="Times New Roman" w:cs="Times New Roman"/>
          <w:color w:val="000000"/>
        </w:rPr>
        <w:t> exceed 55 percent domestic content, except for those that are </w:t>
      </w:r>
      <w:r w:rsidRPr="00005FB0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COTS</w:t>
      </w:r>
      <w:r w:rsidRPr="00005FB0">
        <w:rPr>
          <w:rFonts w:ascii="Times New Roman" w:eastAsia="Times New Roman" w:hAnsi="Times New Roman" w:cs="Times New Roman"/>
          <w:color w:val="000000"/>
        </w:rPr>
        <w:t> items. If the percentage of the domestic content is unknown, select “no”.</w:t>
      </w:r>
    </w:p>
    <w:p w14:paraId="071BEB35" w14:textId="77777777" w:rsidR="00005FB0" w:rsidRPr="00005FB0" w:rsidRDefault="00005FB0" w:rsidP="00005FB0">
      <w:pPr>
        <w:shd w:val="clear" w:color="auto" w:fill="FFFFFF"/>
        <w:spacing w:before="100" w:beforeAutospacing="1" w:after="100" w:afterAutospacing="1" w:line="240" w:lineRule="auto"/>
        <w:ind w:firstLine="240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005FB0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          </w:t>
      </w:r>
      <w:r w:rsidRPr="00005FB0">
        <w:rPr>
          <w:rFonts w:ascii="Times New Roman" w:eastAsia="Times New Roman" w:hAnsi="Times New Roman" w:cs="Times New Roman"/>
          <w:color w:val="000000"/>
        </w:rPr>
        <w:t> </w:t>
      </w:r>
      <w:r w:rsidRPr="00005FB0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(3)</w:t>
      </w:r>
      <w:r w:rsidRPr="00005FB0">
        <w:rPr>
          <w:rFonts w:ascii="Times New Roman" w:eastAsia="Times New Roman" w:hAnsi="Times New Roman" w:cs="Times New Roman"/>
          <w:color w:val="000000"/>
        </w:rPr>
        <w:t> The </w:t>
      </w:r>
      <w:r w:rsidRPr="00005FB0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Offeror</w:t>
      </w:r>
      <w:r w:rsidRPr="00005FB0">
        <w:rPr>
          <w:rFonts w:ascii="Times New Roman" w:eastAsia="Times New Roman" w:hAnsi="Times New Roman" w:cs="Times New Roman"/>
          <w:color w:val="000000"/>
        </w:rPr>
        <w:t> </w:t>
      </w:r>
      <w:r w:rsidRPr="00005FB0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shall</w:t>
      </w:r>
      <w:r w:rsidRPr="00005FB0">
        <w:rPr>
          <w:rFonts w:ascii="Times New Roman" w:eastAsia="Times New Roman" w:hAnsi="Times New Roman" w:cs="Times New Roman"/>
          <w:color w:val="000000"/>
        </w:rPr>
        <w:t> separately list the </w:t>
      </w:r>
      <w:r w:rsidRPr="00005FB0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line item numbers</w:t>
      </w:r>
      <w:r w:rsidRPr="00005FB0">
        <w:rPr>
          <w:rFonts w:ascii="Times New Roman" w:eastAsia="Times New Roman" w:hAnsi="Times New Roman" w:cs="Times New Roman"/>
          <w:color w:val="000000"/>
        </w:rPr>
        <w:t> of domestic </w:t>
      </w:r>
      <w:r w:rsidRPr="00005FB0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end products</w:t>
      </w:r>
      <w:r w:rsidRPr="00005FB0">
        <w:rPr>
          <w:rFonts w:ascii="Times New Roman" w:eastAsia="Times New Roman" w:hAnsi="Times New Roman" w:cs="Times New Roman"/>
          <w:color w:val="000000"/>
        </w:rPr>
        <w:t> that contain a critical </w:t>
      </w:r>
      <w:r w:rsidRPr="00005FB0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component</w:t>
      </w:r>
      <w:r w:rsidRPr="00005FB0">
        <w:rPr>
          <w:rFonts w:ascii="Times New Roman" w:eastAsia="Times New Roman" w:hAnsi="Times New Roman" w:cs="Times New Roman"/>
          <w:color w:val="000000"/>
        </w:rPr>
        <w:t> (see FAR </w:t>
      </w:r>
      <w:hyperlink r:id="rId5" w:anchor="FAR_25_105" w:tooltip="25.105" w:history="1">
        <w:r w:rsidRPr="00005FB0">
          <w:rPr>
            <w:rFonts w:ascii="Times New Roman" w:eastAsia="Times New Roman" w:hAnsi="Times New Roman" w:cs="Times New Roman"/>
            <w:color w:val="0000FF"/>
            <w:u w:val="single"/>
            <w:bdr w:val="none" w:sz="0" w:space="0" w:color="auto" w:frame="1"/>
          </w:rPr>
          <w:t>25.105</w:t>
        </w:r>
      </w:hyperlink>
      <w:r w:rsidRPr="00005FB0">
        <w:rPr>
          <w:rFonts w:ascii="Times New Roman" w:eastAsia="Times New Roman" w:hAnsi="Times New Roman" w:cs="Times New Roman"/>
          <w:color w:val="000000"/>
        </w:rPr>
        <w:t>).</w:t>
      </w:r>
    </w:p>
    <w:p w14:paraId="551B042E" w14:textId="77777777" w:rsidR="00005FB0" w:rsidRPr="00005FB0" w:rsidRDefault="00005FB0" w:rsidP="00005FB0">
      <w:pPr>
        <w:shd w:val="clear" w:color="auto" w:fill="FFFFFF"/>
        <w:spacing w:before="100" w:beforeAutospacing="1" w:after="100" w:afterAutospacing="1" w:line="240" w:lineRule="auto"/>
        <w:ind w:firstLine="240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005FB0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          </w:t>
      </w:r>
    </w:p>
    <w:p w14:paraId="087C2DD5" w14:textId="77777777" w:rsidR="00005FB0" w:rsidRPr="00005FB0" w:rsidRDefault="00005FB0" w:rsidP="00005FB0">
      <w:pPr>
        <w:shd w:val="clear" w:color="auto" w:fill="FFFFFF"/>
        <w:spacing w:before="100" w:beforeAutospacing="1" w:after="100" w:afterAutospacing="1" w:line="240" w:lineRule="auto"/>
        <w:ind w:firstLine="240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005FB0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(b)</w:t>
      </w:r>
      <w:r w:rsidRPr="00005FB0">
        <w:rPr>
          <w:rFonts w:ascii="Times New Roman" w:eastAsia="Times New Roman" w:hAnsi="Times New Roman" w:cs="Times New Roman"/>
          <w:color w:val="000000"/>
        </w:rPr>
        <w:t> Foreign End </w:t>
      </w:r>
      <w:r w:rsidRPr="00005FB0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Products</w:t>
      </w:r>
      <w:r w:rsidRPr="00005FB0">
        <w:rPr>
          <w:rFonts w:ascii="Times New Roman" w:eastAsia="Times New Roman" w:hAnsi="Times New Roman" w:cs="Times New Roman"/>
          <w:color w:val="000000"/>
        </w:rPr>
        <w:t>:</w:t>
      </w:r>
    </w:p>
    <w:p w14:paraId="1EF7050B" w14:textId="77777777" w:rsidR="00005FB0" w:rsidRPr="00005FB0" w:rsidRDefault="00005FB0" w:rsidP="00005FB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005FB0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(4)</w:t>
      </w:r>
      <w:r w:rsidRPr="00005FB0">
        <w:rPr>
          <w:rFonts w:ascii="Times New Roman" w:eastAsia="Times New Roman" w:hAnsi="Times New Roman" w:cs="Times New Roman"/>
          <w:color w:val="000000"/>
        </w:rPr>
        <w:t> The terms “commercially available off-the-shelf (</w:t>
      </w:r>
      <w:r w:rsidRPr="00005FB0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COTS</w:t>
      </w:r>
      <w:r w:rsidRPr="00005FB0">
        <w:rPr>
          <w:rFonts w:ascii="Times New Roman" w:eastAsia="Times New Roman" w:hAnsi="Times New Roman" w:cs="Times New Roman"/>
          <w:color w:val="000000"/>
        </w:rPr>
        <w:t>) item,” “critical </w:t>
      </w:r>
      <w:r w:rsidRPr="00005FB0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component</w:t>
      </w:r>
      <w:r w:rsidRPr="00005FB0">
        <w:rPr>
          <w:rFonts w:ascii="Times New Roman" w:eastAsia="Times New Roman" w:hAnsi="Times New Roman" w:cs="Times New Roman"/>
          <w:color w:val="000000"/>
        </w:rPr>
        <w:t>,” "domestic </w:t>
      </w:r>
      <w:r w:rsidRPr="00005FB0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end product</w:t>
      </w:r>
      <w:r w:rsidRPr="00005FB0">
        <w:rPr>
          <w:rFonts w:ascii="Times New Roman" w:eastAsia="Times New Roman" w:hAnsi="Times New Roman" w:cs="Times New Roman"/>
          <w:color w:val="000000"/>
        </w:rPr>
        <w:t>," "</w:t>
      </w:r>
      <w:r w:rsidRPr="00005FB0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end product</w:t>
      </w:r>
      <w:r w:rsidRPr="00005FB0">
        <w:rPr>
          <w:rFonts w:ascii="Times New Roman" w:eastAsia="Times New Roman" w:hAnsi="Times New Roman" w:cs="Times New Roman"/>
          <w:color w:val="000000"/>
        </w:rPr>
        <w:t>," and "foreign </w:t>
      </w:r>
      <w:r w:rsidRPr="00005FB0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end product</w:t>
      </w:r>
      <w:r w:rsidRPr="00005FB0">
        <w:rPr>
          <w:rFonts w:ascii="Times New Roman" w:eastAsia="Times New Roman" w:hAnsi="Times New Roman" w:cs="Times New Roman"/>
          <w:color w:val="000000"/>
        </w:rPr>
        <w:t>" are defined in the clause of this </w:t>
      </w:r>
      <w:r w:rsidRPr="00005FB0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solicitation</w:t>
      </w:r>
      <w:r w:rsidRPr="00005FB0">
        <w:rPr>
          <w:rFonts w:ascii="Times New Roman" w:eastAsia="Times New Roman" w:hAnsi="Times New Roman" w:cs="Times New Roman"/>
          <w:color w:val="000000"/>
        </w:rPr>
        <w:t> entitled "Buy American-</w:t>
      </w:r>
      <w:r w:rsidRPr="00005FB0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Supplies</w:t>
      </w:r>
      <w:r w:rsidRPr="00005FB0">
        <w:rPr>
          <w:rFonts w:ascii="Times New Roman" w:eastAsia="Times New Roman" w:hAnsi="Times New Roman" w:cs="Times New Roman"/>
          <w:color w:val="000000"/>
        </w:rPr>
        <w:t>."</w:t>
      </w:r>
    </w:p>
    <w:tbl>
      <w:tblPr>
        <w:tblW w:w="126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3"/>
        <w:gridCol w:w="3683"/>
        <w:gridCol w:w="5734"/>
      </w:tblGrid>
      <w:tr w:rsidR="00005FB0" w:rsidRPr="00005FB0" w14:paraId="4521D66F" w14:textId="77777777" w:rsidTr="00005FB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14:paraId="05894779" w14:textId="77777777" w:rsidR="00005FB0" w:rsidRPr="00005FB0" w:rsidRDefault="00005FB0" w:rsidP="00005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05FB0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Line Item</w:t>
            </w:r>
            <w:r w:rsidRPr="00005FB0">
              <w:rPr>
                <w:rFonts w:ascii="Times New Roman" w:eastAsia="Times New Roman" w:hAnsi="Times New Roman" w:cs="Times New Roman"/>
              </w:rPr>
              <w:t> No.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14:paraId="7E87A394" w14:textId="77777777" w:rsidR="00005FB0" w:rsidRPr="00005FB0" w:rsidRDefault="00005FB0" w:rsidP="00005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05FB0">
              <w:rPr>
                <w:rFonts w:ascii="Times New Roman" w:eastAsia="Times New Roman" w:hAnsi="Times New Roman" w:cs="Times New Roman"/>
              </w:rPr>
              <w:t>Country of Origin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14:paraId="349B4E91" w14:textId="77777777" w:rsidR="00005FB0" w:rsidRPr="00005FB0" w:rsidRDefault="00005FB0" w:rsidP="00005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05FB0">
              <w:rPr>
                <w:rFonts w:ascii="Times New Roman" w:eastAsia="Times New Roman" w:hAnsi="Times New Roman" w:cs="Times New Roman"/>
              </w:rPr>
              <w:t>Exceeds 55% domestic content (yes/no)</w:t>
            </w:r>
          </w:p>
        </w:tc>
      </w:tr>
      <w:tr w:rsidR="00005FB0" w:rsidRPr="00005FB0" w14:paraId="387E6993" w14:textId="77777777" w:rsidTr="00005FB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14:paraId="3E2C3E49" w14:textId="77777777" w:rsidR="00005FB0" w:rsidRPr="00005FB0" w:rsidRDefault="00005FB0" w:rsidP="00005FB0">
            <w:pPr>
              <w:spacing w:before="100" w:beforeAutospacing="1" w:after="100" w:afterAutospacing="1" w:line="240" w:lineRule="auto"/>
              <w:ind w:firstLine="24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005FB0">
              <w:rPr>
                <w:rFonts w:ascii="Times New Roman" w:eastAsia="Times New Roman" w:hAnsi="Times New Roman" w:cs="Times New Roman"/>
              </w:rPr>
              <w:t>______________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14:paraId="425E47D1" w14:textId="77777777" w:rsidR="00005FB0" w:rsidRPr="00005FB0" w:rsidRDefault="00005FB0" w:rsidP="00005FB0">
            <w:pPr>
              <w:spacing w:before="100" w:beforeAutospacing="1" w:after="100" w:afterAutospacing="1" w:line="240" w:lineRule="auto"/>
              <w:ind w:firstLine="24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005FB0">
              <w:rPr>
                <w:rFonts w:ascii="Times New Roman" w:eastAsia="Times New Roman" w:hAnsi="Times New Roman" w:cs="Times New Roman"/>
              </w:rPr>
              <w:t>_________________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14:paraId="35F5F9D6" w14:textId="77777777" w:rsidR="00005FB0" w:rsidRPr="00005FB0" w:rsidRDefault="00005FB0" w:rsidP="00005FB0">
            <w:pPr>
              <w:spacing w:before="100" w:beforeAutospacing="1" w:after="100" w:afterAutospacing="1" w:line="240" w:lineRule="auto"/>
              <w:ind w:firstLine="24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005FB0">
              <w:rPr>
                <w:rFonts w:ascii="Times New Roman" w:eastAsia="Times New Roman" w:hAnsi="Times New Roman" w:cs="Times New Roman"/>
              </w:rPr>
              <w:t>_________________</w:t>
            </w:r>
          </w:p>
        </w:tc>
      </w:tr>
      <w:tr w:rsidR="00005FB0" w:rsidRPr="00005FB0" w14:paraId="08E20FA0" w14:textId="77777777" w:rsidTr="00005FB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14:paraId="64A4F648" w14:textId="77777777" w:rsidR="00005FB0" w:rsidRPr="00005FB0" w:rsidRDefault="00005FB0" w:rsidP="00005FB0">
            <w:pPr>
              <w:spacing w:before="100" w:beforeAutospacing="1" w:after="100" w:afterAutospacing="1" w:line="240" w:lineRule="auto"/>
              <w:ind w:firstLine="24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005FB0">
              <w:rPr>
                <w:rFonts w:ascii="Times New Roman" w:eastAsia="Times New Roman" w:hAnsi="Times New Roman" w:cs="Times New Roman"/>
              </w:rPr>
              <w:t>______________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14:paraId="278905BE" w14:textId="77777777" w:rsidR="00005FB0" w:rsidRPr="00005FB0" w:rsidRDefault="00005FB0" w:rsidP="00005FB0">
            <w:pPr>
              <w:spacing w:before="100" w:beforeAutospacing="1" w:after="100" w:afterAutospacing="1" w:line="240" w:lineRule="auto"/>
              <w:ind w:firstLine="24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005FB0">
              <w:rPr>
                <w:rFonts w:ascii="Times New Roman" w:eastAsia="Times New Roman" w:hAnsi="Times New Roman" w:cs="Times New Roman"/>
              </w:rPr>
              <w:t>_________________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14:paraId="4EAE1ED7" w14:textId="77777777" w:rsidR="00005FB0" w:rsidRPr="00005FB0" w:rsidRDefault="00005FB0" w:rsidP="00005FB0">
            <w:pPr>
              <w:spacing w:before="100" w:beforeAutospacing="1" w:after="100" w:afterAutospacing="1" w:line="240" w:lineRule="auto"/>
              <w:ind w:firstLine="24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005FB0">
              <w:rPr>
                <w:rFonts w:ascii="Times New Roman" w:eastAsia="Times New Roman" w:hAnsi="Times New Roman" w:cs="Times New Roman"/>
              </w:rPr>
              <w:t>_________________</w:t>
            </w:r>
          </w:p>
        </w:tc>
      </w:tr>
      <w:tr w:rsidR="00005FB0" w:rsidRPr="00005FB0" w14:paraId="215BF1DF" w14:textId="77777777" w:rsidTr="00005FB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14:paraId="637E27B8" w14:textId="77777777" w:rsidR="00005FB0" w:rsidRPr="00005FB0" w:rsidRDefault="00005FB0" w:rsidP="00005FB0">
            <w:pPr>
              <w:spacing w:before="100" w:beforeAutospacing="1" w:after="100" w:afterAutospacing="1" w:line="240" w:lineRule="auto"/>
              <w:ind w:firstLine="24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005FB0">
              <w:rPr>
                <w:rFonts w:ascii="Times New Roman" w:eastAsia="Times New Roman" w:hAnsi="Times New Roman" w:cs="Times New Roman"/>
              </w:rPr>
              <w:t>______________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14:paraId="79C69954" w14:textId="77777777" w:rsidR="00005FB0" w:rsidRPr="00005FB0" w:rsidRDefault="00005FB0" w:rsidP="00005FB0">
            <w:pPr>
              <w:spacing w:before="100" w:beforeAutospacing="1" w:after="100" w:afterAutospacing="1" w:line="240" w:lineRule="auto"/>
              <w:ind w:firstLine="24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005FB0">
              <w:rPr>
                <w:rFonts w:ascii="Times New Roman" w:eastAsia="Times New Roman" w:hAnsi="Times New Roman" w:cs="Times New Roman"/>
              </w:rPr>
              <w:t>_________________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14:paraId="52F52366" w14:textId="77777777" w:rsidR="00005FB0" w:rsidRPr="00005FB0" w:rsidRDefault="00005FB0" w:rsidP="00005FB0">
            <w:pPr>
              <w:spacing w:before="100" w:beforeAutospacing="1" w:after="100" w:afterAutospacing="1" w:line="240" w:lineRule="auto"/>
              <w:ind w:firstLine="24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005FB0">
              <w:rPr>
                <w:rFonts w:ascii="Times New Roman" w:eastAsia="Times New Roman" w:hAnsi="Times New Roman" w:cs="Times New Roman"/>
              </w:rPr>
              <w:t>_________________</w:t>
            </w:r>
          </w:p>
        </w:tc>
      </w:tr>
    </w:tbl>
    <w:p w14:paraId="5F5ACE7A" w14:textId="77777777" w:rsidR="00005FB0" w:rsidRPr="00005FB0" w:rsidRDefault="00005FB0" w:rsidP="00005FB0">
      <w:pPr>
        <w:shd w:val="clear" w:color="auto" w:fill="FFFFFF"/>
        <w:spacing w:before="100" w:beforeAutospacing="1" w:after="100" w:afterAutospacing="1" w:line="240" w:lineRule="auto"/>
        <w:ind w:firstLine="240"/>
        <w:jc w:val="center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005FB0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     </w:t>
      </w:r>
      <w:r w:rsidRPr="00005FB0">
        <w:rPr>
          <w:rFonts w:ascii="Times New Roman" w:eastAsia="Times New Roman" w:hAnsi="Times New Roman" w:cs="Times New Roman"/>
          <w:color w:val="000000"/>
        </w:rPr>
        <w:t>[</w:t>
      </w:r>
      <w:r w:rsidRPr="00005FB0">
        <w:rPr>
          <w:rFonts w:ascii="Times New Roman" w:eastAsia="Times New Roman" w:hAnsi="Times New Roman" w:cs="Times New Roman"/>
          <w:i/>
          <w:iCs/>
          <w:color w:val="000000"/>
          <w:bdr w:val="none" w:sz="0" w:space="0" w:color="auto" w:frame="1"/>
        </w:rPr>
        <w:t>List as necessary</w:t>
      </w:r>
      <w:r w:rsidRPr="00005FB0">
        <w:rPr>
          <w:rFonts w:ascii="Times New Roman" w:eastAsia="Times New Roman" w:hAnsi="Times New Roman" w:cs="Times New Roman"/>
          <w:color w:val="000000"/>
        </w:rPr>
        <w:t>]</w:t>
      </w:r>
    </w:p>
    <w:p w14:paraId="39B00FB0" w14:textId="77777777" w:rsidR="00005FB0" w:rsidRPr="00005FB0" w:rsidRDefault="00005FB0" w:rsidP="00005FB0">
      <w:pPr>
        <w:shd w:val="clear" w:color="auto" w:fill="FFFFFF"/>
        <w:spacing w:before="100" w:beforeAutospacing="1" w:after="100" w:afterAutospacing="1" w:line="240" w:lineRule="auto"/>
        <w:ind w:firstLine="240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005FB0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     </w:t>
      </w:r>
      <w:r w:rsidRPr="00005FB0">
        <w:rPr>
          <w:rFonts w:ascii="Times New Roman" w:eastAsia="Times New Roman" w:hAnsi="Times New Roman" w:cs="Times New Roman"/>
          <w:color w:val="000000"/>
        </w:rPr>
        <w:t> </w:t>
      </w:r>
      <w:r w:rsidRPr="00005FB0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(c)</w:t>
      </w:r>
      <w:r w:rsidRPr="00005FB0">
        <w:rPr>
          <w:rFonts w:ascii="Times New Roman" w:eastAsia="Times New Roman" w:hAnsi="Times New Roman" w:cs="Times New Roman"/>
          <w:color w:val="000000"/>
        </w:rPr>
        <w:t> Domestic </w:t>
      </w:r>
      <w:r w:rsidRPr="00005FB0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end products</w:t>
      </w:r>
      <w:r w:rsidRPr="00005FB0">
        <w:rPr>
          <w:rFonts w:ascii="Times New Roman" w:eastAsia="Times New Roman" w:hAnsi="Times New Roman" w:cs="Times New Roman"/>
          <w:color w:val="000000"/>
        </w:rPr>
        <w:t> containing a critical </w:t>
      </w:r>
      <w:r w:rsidRPr="00005FB0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component</w:t>
      </w:r>
      <w:r w:rsidRPr="00005FB0">
        <w:rPr>
          <w:rFonts w:ascii="Times New Roman" w:eastAsia="Times New Roman" w:hAnsi="Times New Roman" w:cs="Times New Roman"/>
          <w:color w:val="000000"/>
        </w:rPr>
        <w:t>:</w:t>
      </w:r>
    </w:p>
    <w:p w14:paraId="3256A5F6" w14:textId="77777777" w:rsidR="00005FB0" w:rsidRPr="00005FB0" w:rsidRDefault="00005FB0" w:rsidP="00005FB0">
      <w:pPr>
        <w:shd w:val="clear" w:color="auto" w:fill="FFFFFF"/>
        <w:spacing w:before="100" w:beforeAutospacing="1" w:after="100" w:afterAutospacing="1" w:line="240" w:lineRule="auto"/>
        <w:ind w:firstLine="1080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005FB0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     Line Item</w:t>
      </w:r>
      <w:r w:rsidRPr="00005FB0">
        <w:rPr>
          <w:rFonts w:ascii="Times New Roman" w:eastAsia="Times New Roman" w:hAnsi="Times New Roman" w:cs="Times New Roman"/>
          <w:color w:val="000000"/>
        </w:rPr>
        <w:t> No. ___</w:t>
      </w:r>
    </w:p>
    <w:p w14:paraId="41298BBC" w14:textId="77777777" w:rsidR="00005FB0" w:rsidRPr="00005FB0" w:rsidRDefault="00005FB0" w:rsidP="00005FB0">
      <w:pPr>
        <w:shd w:val="clear" w:color="auto" w:fill="FFFFFF"/>
        <w:spacing w:before="100" w:beforeAutospacing="1" w:after="100" w:afterAutospacing="1" w:line="240" w:lineRule="auto"/>
        <w:ind w:firstLine="1080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005FB0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     </w:t>
      </w:r>
      <w:r w:rsidRPr="00005FB0">
        <w:rPr>
          <w:rFonts w:ascii="Times New Roman" w:eastAsia="Times New Roman" w:hAnsi="Times New Roman" w:cs="Times New Roman"/>
          <w:color w:val="000000"/>
        </w:rPr>
        <w:t>[</w:t>
      </w:r>
      <w:r w:rsidRPr="00005FB0">
        <w:rPr>
          <w:rFonts w:ascii="Times New Roman" w:eastAsia="Times New Roman" w:hAnsi="Times New Roman" w:cs="Times New Roman"/>
          <w:i/>
          <w:iCs/>
          <w:color w:val="000000"/>
          <w:bdr w:val="none" w:sz="0" w:space="0" w:color="auto" w:frame="1"/>
        </w:rPr>
        <w:t>List as necessary</w:t>
      </w:r>
      <w:r w:rsidRPr="00005FB0">
        <w:rPr>
          <w:rFonts w:ascii="Times New Roman" w:eastAsia="Times New Roman" w:hAnsi="Times New Roman" w:cs="Times New Roman"/>
          <w:color w:val="000000"/>
        </w:rPr>
        <w:t>]</w:t>
      </w:r>
    </w:p>
    <w:p w14:paraId="71E27C11" w14:textId="77777777" w:rsidR="00005FB0" w:rsidRPr="00005FB0" w:rsidRDefault="00005FB0" w:rsidP="00005FB0">
      <w:pPr>
        <w:shd w:val="clear" w:color="auto" w:fill="FFFFFF"/>
        <w:spacing w:before="100" w:beforeAutospacing="1" w:after="100" w:afterAutospacing="1" w:line="240" w:lineRule="auto"/>
        <w:ind w:firstLine="240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005FB0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lastRenderedPageBreak/>
        <w:t>     </w:t>
      </w:r>
      <w:r w:rsidRPr="00005FB0">
        <w:rPr>
          <w:rFonts w:ascii="Times New Roman" w:eastAsia="Times New Roman" w:hAnsi="Times New Roman" w:cs="Times New Roman"/>
          <w:color w:val="000000"/>
        </w:rPr>
        <w:t> </w:t>
      </w:r>
      <w:r w:rsidRPr="00005FB0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(d)</w:t>
      </w:r>
      <w:r w:rsidRPr="00005FB0">
        <w:rPr>
          <w:rFonts w:ascii="Times New Roman" w:eastAsia="Times New Roman" w:hAnsi="Times New Roman" w:cs="Times New Roman"/>
          <w:color w:val="000000"/>
        </w:rPr>
        <w:t> The Government will evaluate </w:t>
      </w:r>
      <w:r w:rsidRPr="00005FB0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offers</w:t>
      </w:r>
      <w:r w:rsidRPr="00005FB0">
        <w:rPr>
          <w:rFonts w:ascii="Times New Roman" w:eastAsia="Times New Roman" w:hAnsi="Times New Roman" w:cs="Times New Roman"/>
          <w:color w:val="000000"/>
        </w:rPr>
        <w:t> in accordance with the policies and procedures of </w:t>
      </w:r>
      <w:hyperlink r:id="rId6" w:anchor="FAR_Part_25" w:tooltip="part  25" w:history="1">
        <w:r w:rsidRPr="00005FB0">
          <w:rPr>
            <w:rFonts w:ascii="Times New Roman" w:eastAsia="Times New Roman" w:hAnsi="Times New Roman" w:cs="Times New Roman"/>
            <w:color w:val="0000FF"/>
            <w:u w:val="single"/>
            <w:bdr w:val="none" w:sz="0" w:space="0" w:color="auto" w:frame="1"/>
          </w:rPr>
          <w:t>part  25</w:t>
        </w:r>
      </w:hyperlink>
      <w:r w:rsidRPr="00005FB0">
        <w:rPr>
          <w:rFonts w:ascii="Times New Roman" w:eastAsia="Times New Roman" w:hAnsi="Times New Roman" w:cs="Times New Roman"/>
          <w:color w:val="000000"/>
        </w:rPr>
        <w:t> of the Federal </w:t>
      </w:r>
      <w:r w:rsidRPr="00005FB0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Acquisition</w:t>
      </w:r>
      <w:r w:rsidRPr="00005FB0">
        <w:rPr>
          <w:rFonts w:ascii="Times New Roman" w:eastAsia="Times New Roman" w:hAnsi="Times New Roman" w:cs="Times New Roman"/>
          <w:color w:val="000000"/>
        </w:rPr>
        <w:t> Regulation.</w:t>
      </w:r>
    </w:p>
    <w:p w14:paraId="18BE910A" w14:textId="77777777" w:rsidR="00005FB0" w:rsidRPr="00005FB0" w:rsidRDefault="00005FB0" w:rsidP="00005FB0">
      <w:pPr>
        <w:shd w:val="clear" w:color="auto" w:fill="FFFFFF"/>
        <w:spacing w:before="100" w:beforeAutospacing="1" w:after="100" w:afterAutospacing="1" w:line="240" w:lineRule="auto"/>
        <w:ind w:firstLine="240"/>
        <w:jc w:val="center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005FB0">
        <w:rPr>
          <w:rFonts w:ascii="Times New Roman" w:eastAsia="Times New Roman" w:hAnsi="Times New Roman" w:cs="Times New Roman"/>
          <w:color w:val="000000"/>
        </w:rPr>
        <w:t>(End of provision)</w:t>
      </w:r>
    </w:p>
    <w:p w14:paraId="272D56B3" w14:textId="77777777" w:rsidR="00005FB0" w:rsidRDefault="00005FB0"/>
    <w:sectPr w:rsidR="00005F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FB0"/>
    <w:rsid w:val="00005FB0"/>
    <w:rsid w:val="002A5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A4E1F"/>
  <w15:chartTrackingRefBased/>
  <w15:docId w15:val="{8DED13A4-6405-44B3-AD37-529A16318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05FB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5FB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ph">
    <w:name w:val="ph"/>
    <w:basedOn w:val="DefaultParagraphFont"/>
    <w:rsid w:val="00005FB0"/>
  </w:style>
  <w:style w:type="paragraph" w:customStyle="1" w:styleId="p">
    <w:name w:val="p"/>
    <w:basedOn w:val="Normal"/>
    <w:rsid w:val="00005F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005FB0"/>
    <w:rPr>
      <w:color w:val="0000FF"/>
      <w:u w:val="single"/>
    </w:rPr>
  </w:style>
  <w:style w:type="paragraph" w:customStyle="1" w:styleId="runin">
    <w:name w:val="runin"/>
    <w:basedOn w:val="Normal"/>
    <w:rsid w:val="00005F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05FB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70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6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55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cquisition.gov/far/part-25" TargetMode="External"/><Relationship Id="rId5" Type="http://schemas.openxmlformats.org/officeDocument/2006/relationships/hyperlink" Target="https://www.acquisition.gov/far/25.105" TargetMode="External"/><Relationship Id="rId4" Type="http://schemas.openxmlformats.org/officeDocument/2006/relationships/hyperlink" Target="https://www.acquisition.gov/far/25.11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309</Words>
  <Characters>1764</Characters>
  <Application>Microsoft Office Word</Application>
  <DocSecurity>4</DocSecurity>
  <Lines>14</Lines>
  <Paragraphs>4</Paragraphs>
  <ScaleCrop>false</ScaleCrop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Barone, Daniel M.</dc:creator>
  <cp:keywords/>
  <dc:description/>
  <cp:lastModifiedBy>Barone, Daniel M.</cp:lastModifiedBy>
  <cp:revision>2</cp:revision>
  <dcterms:created xsi:type="dcterms:W3CDTF">2023-12-12T16:33:00Z</dcterms:created>
  <dcterms:modified xsi:type="dcterms:W3CDTF">2023-12-12T16:33:00Z</dcterms:modified>
</cp:coreProperties>
</file>